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145D1" w:rsidRPr="00F16284">
        <w:tc>
          <w:tcPr>
            <w:tcW w:w="5428" w:type="dxa"/>
          </w:tcPr>
          <w:p w:rsidR="005145D1" w:rsidRPr="00F16284" w:rsidRDefault="00514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45D1" w:rsidRPr="00F16284" w:rsidRDefault="005145D1" w:rsidP="00514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5D1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5145D1" w:rsidRPr="00F16284">
        <w:tc>
          <w:tcPr>
            <w:tcW w:w="5428" w:type="dxa"/>
          </w:tcPr>
          <w:p w:rsidR="005145D1" w:rsidRPr="00F16284" w:rsidRDefault="00514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45D1" w:rsidRPr="005145D1" w:rsidRDefault="004E2349" w:rsidP="00514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23</w:t>
            </w:r>
            <w:bookmarkStart w:id="0" w:name="_GoBack"/>
            <w:bookmarkEnd w:id="0"/>
          </w:p>
        </w:tc>
      </w:tr>
      <w:tr w:rsidR="005145D1" w:rsidRPr="00F16284">
        <w:tc>
          <w:tcPr>
            <w:tcW w:w="5428" w:type="dxa"/>
          </w:tcPr>
          <w:p w:rsidR="005145D1" w:rsidRPr="00F16284" w:rsidRDefault="00514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45D1" w:rsidRPr="005145D1" w:rsidRDefault="005145D1" w:rsidP="00514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5D1" w:rsidRPr="00F16284">
        <w:tc>
          <w:tcPr>
            <w:tcW w:w="5428" w:type="dxa"/>
          </w:tcPr>
          <w:p w:rsidR="005145D1" w:rsidRPr="00F16284" w:rsidRDefault="005145D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45D1" w:rsidRPr="005145D1" w:rsidRDefault="005145D1" w:rsidP="005145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145D1" w:rsidRDefault="005145D1" w:rsidP="002C13FB">
      <w:pPr>
        <w:spacing w:line="235" w:lineRule="auto"/>
        <w:jc w:val="center"/>
        <w:rPr>
          <w:sz w:val="28"/>
          <w:szCs w:val="28"/>
        </w:rPr>
      </w:pPr>
      <w:proofErr w:type="gramStart"/>
      <w:r w:rsidRPr="00032A3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32A35">
        <w:rPr>
          <w:sz w:val="28"/>
          <w:szCs w:val="28"/>
        </w:rPr>
        <w:t>К</w:t>
      </w:r>
    </w:p>
    <w:p w:rsidR="005145D1" w:rsidRDefault="005145D1" w:rsidP="002C13FB">
      <w:pPr>
        <w:spacing w:line="23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 конфискованным имуществом, обращаемым в государственную собственность Рязанской области</w:t>
      </w:r>
    </w:p>
    <w:p w:rsidR="005145D1" w:rsidRDefault="005145D1" w:rsidP="002C13FB">
      <w:pPr>
        <w:spacing w:line="235" w:lineRule="auto"/>
        <w:ind w:right="-284"/>
        <w:jc w:val="center"/>
        <w:rPr>
          <w:color w:val="000000"/>
          <w:sz w:val="28"/>
          <w:szCs w:val="28"/>
        </w:rPr>
      </w:pPr>
    </w:p>
    <w:p w:rsidR="005145D1" w:rsidRPr="00026FDB" w:rsidRDefault="0008216D" w:rsidP="002C13FB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 </w:t>
      </w:r>
      <w:r w:rsidR="005145D1" w:rsidRPr="00026FDB">
        <w:rPr>
          <w:sz w:val="28"/>
        </w:rPr>
        <w:t>Настоящий Порядок определяет процедуру распоряжения конфискованным имуществом, перечень которого утвержден распоряжением Правительства Российской Федерации от 12 сентября 2024 г. № 2503-р, обращаемым в государственную собственность Рязанской области в соответствии с частью 4.1 статьи 32.4 Кодекса Российской Федерации об административных правонарушениях (далее – Порядок, Имущество).</w:t>
      </w:r>
    </w:p>
    <w:p w:rsidR="005145D1" w:rsidRPr="00026FDB" w:rsidRDefault="005145D1" w:rsidP="002C13FB">
      <w:pPr>
        <w:spacing w:line="235" w:lineRule="auto"/>
        <w:ind w:firstLine="709"/>
        <w:jc w:val="both"/>
        <w:rPr>
          <w:sz w:val="28"/>
        </w:rPr>
      </w:pPr>
      <w:r w:rsidRPr="00026FDB">
        <w:rPr>
          <w:sz w:val="28"/>
        </w:rPr>
        <w:t xml:space="preserve">2. Министерство имущественных и земельных отношений Рязанской области (далее </w:t>
      </w:r>
      <w:r>
        <w:rPr>
          <w:sz w:val="28"/>
        </w:rPr>
        <w:t>–</w:t>
      </w:r>
      <w:r w:rsidRPr="00026FDB">
        <w:rPr>
          <w:sz w:val="28"/>
        </w:rPr>
        <w:t xml:space="preserve"> министерство) для целей распоряжения Имуществом осуществляет его учет, организует прием, проведение оценки, экспертизы, транспортировку (перевозку), хранение и последующее распоряжение способами, предусмотренными настоящим Порядком.</w:t>
      </w:r>
    </w:p>
    <w:p w:rsidR="005145D1" w:rsidRPr="007014F8" w:rsidRDefault="005145D1" w:rsidP="002C13FB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7014F8">
        <w:rPr>
          <w:sz w:val="28"/>
          <w:szCs w:val="28"/>
        </w:rPr>
        <w:t xml:space="preserve">Для оказания услуг по экспертизе, оценке, транспортировке (перевозке), хранению Имущества, а также услуг по распоряжению способами, предусмотренными подпунктами 1-3 пункта 8 настоящего Порядка министерство вправе привлекать юридических и физических лиц (далее </w:t>
      </w:r>
      <w:r>
        <w:rPr>
          <w:sz w:val="28"/>
          <w:szCs w:val="28"/>
        </w:rPr>
        <w:t>–</w:t>
      </w:r>
      <w:r w:rsidRPr="007014F8">
        <w:rPr>
          <w:sz w:val="28"/>
          <w:szCs w:val="28"/>
        </w:rPr>
        <w:t xml:space="preserve"> исполнитель)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5145D1" w:rsidRPr="007014F8" w:rsidRDefault="005145D1" w:rsidP="002C13FB">
      <w:pPr>
        <w:spacing w:line="235" w:lineRule="auto"/>
        <w:ind w:firstLine="709"/>
        <w:jc w:val="both"/>
        <w:rPr>
          <w:sz w:val="28"/>
          <w:szCs w:val="28"/>
        </w:rPr>
      </w:pPr>
      <w:r w:rsidRPr="007014F8">
        <w:rPr>
          <w:sz w:val="28"/>
          <w:szCs w:val="28"/>
        </w:rPr>
        <w:t>3. Министерство принимает Имущество от Управления Федеральной службы судебных приставов</w:t>
      </w:r>
      <w:r>
        <w:rPr>
          <w:sz w:val="28"/>
          <w:szCs w:val="28"/>
        </w:rPr>
        <w:t xml:space="preserve"> </w:t>
      </w:r>
      <w:r w:rsidRPr="007014F8">
        <w:rPr>
          <w:sz w:val="28"/>
          <w:szCs w:val="28"/>
        </w:rPr>
        <w:t>по Рязанской области</w:t>
      </w:r>
      <w:r>
        <w:rPr>
          <w:sz w:val="28"/>
          <w:szCs w:val="28"/>
        </w:rPr>
        <w:t xml:space="preserve"> (далее – УФССП России по Рязанской области)</w:t>
      </w:r>
      <w:r w:rsidRPr="007014F8">
        <w:rPr>
          <w:sz w:val="28"/>
          <w:szCs w:val="28"/>
        </w:rPr>
        <w:t xml:space="preserve"> не позднее 30 рабочих дней со дня получения уведомления о готовности к передаче Имущества (далее </w:t>
      </w:r>
      <w:r>
        <w:rPr>
          <w:sz w:val="28"/>
          <w:szCs w:val="28"/>
        </w:rPr>
        <w:t>–</w:t>
      </w:r>
      <w:r w:rsidRPr="007014F8">
        <w:rPr>
          <w:sz w:val="28"/>
          <w:szCs w:val="28"/>
        </w:rPr>
        <w:t xml:space="preserve"> у</w:t>
      </w:r>
      <w:r>
        <w:rPr>
          <w:sz w:val="28"/>
          <w:szCs w:val="28"/>
        </w:rPr>
        <w:t>ведомление)</w:t>
      </w:r>
      <w:r w:rsidRPr="007014F8">
        <w:rPr>
          <w:sz w:val="28"/>
          <w:szCs w:val="28"/>
        </w:rPr>
        <w:t xml:space="preserve"> с прилагаемой заверенной в установленном порядке копией судебного акта, устанавливающего возникновение права собственности Рязанской области </w:t>
      </w:r>
      <w:proofErr w:type="gramStart"/>
      <w:r w:rsidRPr="007014F8">
        <w:rPr>
          <w:sz w:val="28"/>
          <w:szCs w:val="28"/>
        </w:rPr>
        <w:t>на</w:t>
      </w:r>
      <w:proofErr w:type="gramEnd"/>
      <w:r w:rsidRPr="007014F8">
        <w:rPr>
          <w:sz w:val="28"/>
          <w:szCs w:val="28"/>
        </w:rPr>
        <w:t xml:space="preserve"> Имущество.  </w:t>
      </w:r>
    </w:p>
    <w:p w:rsidR="005145D1" w:rsidRPr="007014F8" w:rsidRDefault="005145D1" w:rsidP="002C13FB">
      <w:pPr>
        <w:spacing w:line="235" w:lineRule="auto"/>
        <w:ind w:firstLine="709"/>
        <w:jc w:val="both"/>
        <w:rPr>
          <w:sz w:val="28"/>
          <w:szCs w:val="28"/>
        </w:rPr>
      </w:pPr>
      <w:r w:rsidRPr="007014F8">
        <w:rPr>
          <w:sz w:val="28"/>
          <w:szCs w:val="28"/>
        </w:rPr>
        <w:t xml:space="preserve">Ненадлежащее </w:t>
      </w:r>
      <w:proofErr w:type="gramStart"/>
      <w:r w:rsidRPr="007014F8">
        <w:rPr>
          <w:sz w:val="28"/>
          <w:szCs w:val="28"/>
        </w:rPr>
        <w:t>заверение копии</w:t>
      </w:r>
      <w:proofErr w:type="gramEnd"/>
      <w:r>
        <w:rPr>
          <w:sz w:val="28"/>
          <w:szCs w:val="28"/>
        </w:rPr>
        <w:t xml:space="preserve"> судебного акта</w:t>
      </w:r>
      <w:r w:rsidRPr="007014F8">
        <w:rPr>
          <w:sz w:val="28"/>
          <w:szCs w:val="28"/>
        </w:rPr>
        <w:t xml:space="preserve"> влечет отказ министерства от подписания акта приема-передачи Имущества.</w:t>
      </w:r>
    </w:p>
    <w:p w:rsidR="005145D1" w:rsidRPr="007C7E86" w:rsidRDefault="005145D1" w:rsidP="002C13FB">
      <w:pPr>
        <w:spacing w:line="235" w:lineRule="auto"/>
        <w:ind w:firstLine="709"/>
        <w:jc w:val="both"/>
        <w:rPr>
          <w:color w:val="FF0000"/>
          <w:sz w:val="28"/>
        </w:rPr>
      </w:pPr>
      <w:r>
        <w:rPr>
          <w:sz w:val="28"/>
        </w:rPr>
        <w:t>Уведомление должно содержать сведения о наименовании, количестве и месте нахождения Имущества, его описание, включающее индивидуальные признаки и параметры, с приложением фотоматериалов, которые позволяют отличить данное Имущество от иных, в том числе подобных, предметов.</w:t>
      </w:r>
    </w:p>
    <w:p w:rsidR="005145D1" w:rsidRDefault="005145D1" w:rsidP="002C13FB">
      <w:pPr>
        <w:spacing w:line="235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К индивидуальным признакам относятся сведения о размере, объеме, модели, материале, цвете, упаковке, артикуле, маркировке, товарном знаке, индивидуальных идентификационных номерах и иных характеристиках Имущества.</w:t>
      </w:r>
      <w:proofErr w:type="gramEnd"/>
      <w:r>
        <w:rPr>
          <w:sz w:val="28"/>
        </w:rPr>
        <w:t xml:space="preserve"> Указанные признаки не являются исчерпывающими и применяются с учетом специфики Имущества. </w:t>
      </w:r>
    </w:p>
    <w:p w:rsidR="005145D1" w:rsidRDefault="005145D1" w:rsidP="002C13FB">
      <w:pPr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К уведомлению могут прилагаться иные документы, характеризующие Имущество, в том числе имеющиеся в распоряжении</w:t>
      </w:r>
      <w:r w:rsidRPr="0027338B">
        <w:t xml:space="preserve"> </w:t>
      </w:r>
      <w:r w:rsidRPr="0027338B">
        <w:rPr>
          <w:sz w:val="28"/>
        </w:rPr>
        <w:t>УФССП России по Рязанской области</w:t>
      </w:r>
      <w:r>
        <w:rPr>
          <w:sz w:val="28"/>
        </w:rPr>
        <w:t>, владеющего Имуществом, сертификаты соответствия, декларации о соответствии, данные экспертиз.</w:t>
      </w:r>
    </w:p>
    <w:p w:rsidR="005145D1" w:rsidRPr="00026FDB" w:rsidRDefault="005145D1" w:rsidP="002C13FB">
      <w:pPr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Уведомление и приложенные документы могут быть направлены в электронном виде с последующей передачей оригиналов документов или их заве</w:t>
      </w:r>
      <w:r w:rsidRPr="00026FDB">
        <w:rPr>
          <w:sz w:val="28"/>
        </w:rPr>
        <w:t>ренных копий уполномоченному лицу министерства при передаче Имущества по акту приема-передачи в соответствии с пунктами 4-8 настоящего Порядка.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4. Передача Имущества осуществляется на основании акта приема-передачи подписанного уполномоченным лицом</w:t>
      </w:r>
      <w:r w:rsidRPr="0027338B">
        <w:t xml:space="preserve"> УФССП России по Рязанской области</w:t>
      </w:r>
      <w:r w:rsidRPr="00026FDB">
        <w:t>, владеющего таким Имуществом и уполномоченным лицом министерства.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5</w:t>
      </w:r>
      <w:r>
        <w:t>. </w:t>
      </w:r>
      <w:r w:rsidRPr="00026FDB">
        <w:t>Министерство принимает Имущество в фактическом количестве (объеме).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При выявлении количественных расхождений и (или) видимых дефектов (недостатков качества) Имущества в акте приема-передачи делается соответствующая отметка.</w:t>
      </w:r>
    </w:p>
    <w:p w:rsidR="005145D1" w:rsidRDefault="005145D1" w:rsidP="002C13FB">
      <w:pPr>
        <w:pStyle w:val="ConsPlusNormal"/>
        <w:spacing w:line="245" w:lineRule="auto"/>
        <w:ind w:firstLine="709"/>
        <w:jc w:val="both"/>
      </w:pPr>
      <w:bookmarkStart w:id="1" w:name="P63"/>
      <w:bookmarkEnd w:id="1"/>
      <w:r w:rsidRPr="00026FDB">
        <w:t>6.</w:t>
      </w:r>
      <w:r>
        <w:t xml:space="preserve"> До подписания акта приема-передачи Имущества ответственность за сохранность, учет и оплату расходов, связанных с хранением Имущества несет</w:t>
      </w:r>
      <w:r w:rsidRPr="0027338B">
        <w:t xml:space="preserve"> УФССП России по Рязанской области</w:t>
      </w:r>
      <w:r>
        <w:t xml:space="preserve">, </w:t>
      </w:r>
      <w:proofErr w:type="gramStart"/>
      <w:r>
        <w:t>владеющее</w:t>
      </w:r>
      <w:proofErr w:type="gramEnd"/>
      <w:r>
        <w:t xml:space="preserve"> таким имуществом.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>
        <w:t xml:space="preserve">Министерство обеспечивает сохранность Имущества со дня подписания акта приема-передачи Имущества и до завершения распоряжения таким имуществом способами, предусмотренными пунктом </w:t>
      </w:r>
      <w:r w:rsidRPr="00026FDB">
        <w:t>8 настоящего Порядка.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 xml:space="preserve">7. Министерство осуществляет учет переданного ему Имущества в соответствии с законодательством Российской Федерации о бухгалтерском учете по стоимости, указанной в акте приема-передачи, а в случае отсутствия информации о стоимости в акте приема-передачи </w:t>
      </w:r>
      <w:r w:rsidR="0008216D">
        <w:t>–</w:t>
      </w:r>
      <w:r w:rsidRPr="00026FDB">
        <w:t xml:space="preserve"> в условной оценке: 1 объект Имущества стоит 1 рубль (далее </w:t>
      </w:r>
      <w:r w:rsidR="0008216D">
        <w:t>–</w:t>
      </w:r>
      <w:r w:rsidRPr="00026FDB">
        <w:t xml:space="preserve"> учетная стоимость).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bookmarkStart w:id="2" w:name="P68"/>
      <w:bookmarkEnd w:id="2"/>
      <w:r w:rsidRPr="00026FDB">
        <w:t>8</w:t>
      </w:r>
      <w:r>
        <w:t>. </w:t>
      </w:r>
      <w:r w:rsidRPr="00026FDB">
        <w:t>Имущество, обращенное в собственность Рязанской области, подлежит распоряжению следующими способами: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1) переработка (утилизация);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2) уничтожение;</w:t>
      </w:r>
    </w:p>
    <w:p w:rsidR="005145D1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3)</w:t>
      </w:r>
      <w:r>
        <w:t xml:space="preserve"> реализация;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4) безвозмездная передача для нужд органов власти и учреждений Рязанской области;</w:t>
      </w:r>
    </w:p>
    <w:p w:rsidR="005145D1" w:rsidRPr="00026FDB" w:rsidRDefault="005145D1" w:rsidP="002C13FB">
      <w:pPr>
        <w:pStyle w:val="ConsPlusNormal"/>
        <w:spacing w:line="245" w:lineRule="auto"/>
        <w:ind w:firstLine="709"/>
        <w:jc w:val="both"/>
      </w:pPr>
      <w:r w:rsidRPr="00026FDB">
        <w:t>5</w:t>
      </w:r>
      <w:r>
        <w:t>) </w:t>
      </w:r>
      <w:r w:rsidRPr="00026FDB">
        <w:t>безвозмездная передача в федеральную или муниципальную собственность.</w:t>
      </w:r>
    </w:p>
    <w:p w:rsidR="005145D1" w:rsidRDefault="005145D1" w:rsidP="002C13FB">
      <w:pPr>
        <w:pStyle w:val="ConsPlusNormal"/>
        <w:spacing w:line="245" w:lineRule="auto"/>
        <w:ind w:firstLine="709"/>
        <w:jc w:val="both"/>
      </w:pPr>
      <w:r w:rsidRPr="005145D1">
        <w:rPr>
          <w:spacing w:val="-4"/>
        </w:rPr>
        <w:t>9. Решение о распоряжении Имуществом способами, предусмотренными</w:t>
      </w:r>
      <w:r>
        <w:t xml:space="preserve"> пунктом 8 настоящего Порядка, принимается министерством </w:t>
      </w:r>
      <w:r w:rsidRPr="0003781F">
        <w:t>в форме приказа</w:t>
      </w:r>
      <w:r>
        <w:t xml:space="preserve"> на основании </w:t>
      </w:r>
      <w:r w:rsidRPr="0003781F">
        <w:t>решения</w:t>
      </w:r>
      <w:r>
        <w:t xml:space="preserve"> Комиссии по </w:t>
      </w:r>
      <w:r w:rsidRPr="0003781F">
        <w:t>принятию</w:t>
      </w:r>
      <w:r>
        <w:t xml:space="preserve"> </w:t>
      </w:r>
      <w:r w:rsidRPr="0003781F">
        <w:t>решения</w:t>
      </w:r>
      <w:r>
        <w:t xml:space="preserve"> о способах распоряжения конфискованным имуществом,</w:t>
      </w:r>
      <w:r w:rsidRPr="00491B42">
        <w:t xml:space="preserve"> </w:t>
      </w:r>
      <w:r>
        <w:t>обращенном в собственность Рязанской области (далее</w:t>
      </w:r>
      <w:r w:rsidRPr="00491B42">
        <w:t xml:space="preserve"> </w:t>
      </w:r>
      <w:r>
        <w:t>– Комиссия).</w:t>
      </w:r>
    </w:p>
    <w:p w:rsidR="005145D1" w:rsidRPr="00026FDB" w:rsidRDefault="005145D1" w:rsidP="002C13FB">
      <w:pPr>
        <w:pStyle w:val="ConsPlusNormal"/>
        <w:spacing w:line="235" w:lineRule="auto"/>
        <w:ind w:firstLine="709"/>
        <w:jc w:val="both"/>
      </w:pPr>
      <w:r w:rsidRPr="00026FDB">
        <w:lastRenderedPageBreak/>
        <w:t>Положение о Комиссии, ее состав и порядок работы утверждаются приказом министерства.</w:t>
      </w:r>
    </w:p>
    <w:p w:rsidR="005145D1" w:rsidRPr="00026FDB" w:rsidRDefault="005145D1" w:rsidP="002C13FB">
      <w:pPr>
        <w:pStyle w:val="ConsPlusNormal"/>
        <w:spacing w:line="235" w:lineRule="auto"/>
        <w:ind w:firstLine="709"/>
        <w:jc w:val="both"/>
      </w:pPr>
      <w:r w:rsidRPr="00026FDB">
        <w:t xml:space="preserve">10. 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</w:t>
      </w:r>
      <w:r>
        <w:t>–</w:t>
      </w:r>
      <w:r w:rsidRPr="00026FDB">
        <w:t xml:space="preserve"> годные остатки).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bookmarkStart w:id="3" w:name="P81"/>
      <w:bookmarkEnd w:id="3"/>
      <w:r w:rsidRPr="00026FDB">
        <w:t>11. Имущество подлежит исключительно уничтожению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</w:t>
      </w:r>
      <w:r>
        <w:t xml:space="preserve"> в собственность Рязанской области.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>При направлении Имущества на уничтожение оценка и экспертиза имущества не проводится.</w:t>
      </w:r>
    </w:p>
    <w:p w:rsidR="005145D1" w:rsidRPr="00026FDB" w:rsidRDefault="005145D1" w:rsidP="002C13FB">
      <w:pPr>
        <w:pStyle w:val="ConsPlusNormal"/>
        <w:spacing w:line="235" w:lineRule="auto"/>
        <w:ind w:firstLine="709"/>
        <w:jc w:val="both"/>
      </w:pPr>
      <w:proofErr w:type="gramStart"/>
      <w:r>
        <w:t>При привлечении исполнителя для оказания услуг по уничтожению Имущества договор на оказание услуг по уничтожению</w:t>
      </w:r>
      <w:proofErr w:type="gramEnd"/>
      <w:r>
        <w:t xml:space="preserve"> должен содержать существенное условие о переходе права собственности на отходы (иму</w:t>
      </w:r>
      <w:r w:rsidRPr="00026FDB">
        <w:t>щество), полученные в результате уничтожения, к лицу, осуществившему уничтожение, а также об ответственности исполнителя, предусмотренной пунктом 13 настоящего Порядка.</w:t>
      </w:r>
    </w:p>
    <w:p w:rsidR="005145D1" w:rsidRPr="00026FDB" w:rsidRDefault="005145D1" w:rsidP="002C13FB">
      <w:pPr>
        <w:pStyle w:val="ConsPlusNormal"/>
        <w:spacing w:line="235" w:lineRule="auto"/>
        <w:ind w:firstLine="709"/>
        <w:jc w:val="both"/>
      </w:pPr>
      <w:r w:rsidRPr="00026FDB">
        <w:t>12</w:t>
      </w:r>
      <w:r>
        <w:t>. </w:t>
      </w:r>
      <w:r w:rsidRPr="00026FDB">
        <w:t>При направлении Имущества на переработку (утилизацию) министерство организует проведение оценки имущества как вторичного сырья в соответствии с законодательством об оценочной деятельности в Российской Федерации с последующим соответствующим отражением корректировки учетной стоимости.</w:t>
      </w:r>
    </w:p>
    <w:p w:rsidR="005145D1" w:rsidRPr="00026FDB" w:rsidRDefault="005145D1" w:rsidP="002C13FB">
      <w:pPr>
        <w:pStyle w:val="ConsPlusNormal"/>
        <w:spacing w:line="235" w:lineRule="auto"/>
        <w:ind w:firstLine="709"/>
        <w:jc w:val="both"/>
      </w:pPr>
      <w:proofErr w:type="gramStart"/>
      <w:r w:rsidRPr="00026FDB">
        <w:t>При привлечении исполнителя для оказания услуг по переработке (утилизации) Имущества договор об оказании услуг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министерству стоимости имущества как вторичного сырья, определенной в соответствии с настоящим пунктом, а также об ответственности исполнителя, предусмотренной пунктом 13 настоящего Порядка.</w:t>
      </w:r>
      <w:proofErr w:type="gramEnd"/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 w:rsidRPr="00026FDB">
        <w:t>13.</w:t>
      </w:r>
      <w:r>
        <w:t xml:space="preserve"> Исполнитель, оказывающий услуги по переработке (утилизации) или уничтожению Имущества несет ответственность за достоверность документов, подтверждающих переработку (утилизацию) или уничтожение Имущества. 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>Исполнитель направляет в министерство акт переработки (утилизации) или уничтожения Имущества, который должен содержать следующую информацию: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>наименование и идентификационный номер налогоплательщика лица, осуществившего переработку (утилизацию) или уничтожение Имущества;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>место и способ переработки (утилизации) или уничтожения;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 xml:space="preserve">реквизиты </w:t>
      </w:r>
      <w:r w:rsidRPr="0003781F">
        <w:t>протокола</w:t>
      </w:r>
      <w:r>
        <w:t xml:space="preserve"> </w:t>
      </w:r>
      <w:r w:rsidRPr="0003781F">
        <w:t>решения</w:t>
      </w:r>
      <w:r>
        <w:t xml:space="preserve"> Комиссии </w:t>
      </w:r>
      <w:r w:rsidRPr="0003781F">
        <w:t>о направлении</w:t>
      </w:r>
      <w:r>
        <w:t xml:space="preserve"> Имущества  на переработку (утилизацию) или уничтожение;</w:t>
      </w:r>
    </w:p>
    <w:p w:rsidR="005145D1" w:rsidRDefault="005145D1" w:rsidP="002C13FB">
      <w:pPr>
        <w:pStyle w:val="ConsPlusNormal"/>
        <w:spacing w:line="235" w:lineRule="auto"/>
        <w:ind w:firstLine="709"/>
        <w:jc w:val="both"/>
      </w:pPr>
      <w:r>
        <w:t>наименование, количество, учетная стоимость и иные характеристики (описание) Имущества, позволяющие его идентифицировать в соответствии с уведомлением;</w:t>
      </w:r>
    </w:p>
    <w:p w:rsidR="005145D1" w:rsidRDefault="005145D1" w:rsidP="005145D1">
      <w:pPr>
        <w:pStyle w:val="ConsPlusNormal"/>
        <w:ind w:firstLine="709"/>
        <w:jc w:val="both"/>
      </w:pPr>
      <w:r>
        <w:lastRenderedPageBreak/>
        <w:t>фото- и видеоотчет о переработке (утилизации) или уничтожении Имущества. При формировании видеоотчета видеозапись процесса переработки (утилизации) или уничтожения должна быть осуществлена в непрерывном режиме в целях фиксации всего процесса переработки (утилизации) или уничтожения.</w:t>
      </w:r>
    </w:p>
    <w:p w:rsidR="005145D1" w:rsidRDefault="005145D1" w:rsidP="005145D1">
      <w:pPr>
        <w:pStyle w:val="ConsPlusNormal"/>
        <w:ind w:firstLine="709"/>
        <w:jc w:val="both"/>
      </w:pPr>
      <w:r>
        <w:t>Акт переработки (утилизации) или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 w:rsidR="005145D1" w:rsidRDefault="005145D1" w:rsidP="005145D1">
      <w:pPr>
        <w:pStyle w:val="ConsPlusNormal"/>
        <w:ind w:firstLine="709"/>
        <w:jc w:val="both"/>
      </w:pPr>
      <w:r>
        <w:t>Акт переработки (утилизации) или уничтожения Имущества является результатом распоряжения данным имуществом и основанием для его списания в бухгалтерском учете.</w:t>
      </w:r>
    </w:p>
    <w:p w:rsidR="005145D1" w:rsidRPr="0003781F" w:rsidRDefault="005145D1" w:rsidP="005145D1">
      <w:pPr>
        <w:pStyle w:val="ConsPlusNormal"/>
        <w:ind w:firstLine="709"/>
        <w:jc w:val="both"/>
      </w:pPr>
      <w:bookmarkStart w:id="4" w:name="P104"/>
      <w:bookmarkEnd w:id="4"/>
      <w:r w:rsidRPr="005145D1">
        <w:rPr>
          <w:spacing w:val="-4"/>
        </w:rPr>
        <w:t>14. Министерство организовывает реализацию Имущества, в отношении которого</w:t>
      </w:r>
      <w:r w:rsidRPr="0003781F">
        <w:t xml:space="preserve"> принято решение о направлении на реализацию.</w:t>
      </w:r>
    </w:p>
    <w:p w:rsidR="005145D1" w:rsidRPr="0003781F" w:rsidRDefault="005145D1" w:rsidP="005145D1">
      <w:pPr>
        <w:pStyle w:val="ConsPlusNormal"/>
        <w:ind w:firstLine="709"/>
        <w:jc w:val="both"/>
      </w:pPr>
      <w:r>
        <w:t>15. </w:t>
      </w:r>
      <w:r w:rsidRPr="0003781F">
        <w:t>Распоряжение Имуществом способами, предусмотренными подпунктами 4 и 5 пункта 8 настоящего Порядка, осуществляется министерством на основании принятого им решения в порядке</w:t>
      </w:r>
      <w:r>
        <w:t>,</w:t>
      </w:r>
      <w:r w:rsidRPr="0003781F">
        <w:t xml:space="preserve"> предусмотренном законодательством Российской Федерации и Рязанской области.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3781F">
        <w:t>16. В случае если из правоустанавливающих документов следует, что указанное в пунктах 14 и 15 настоящего Порядка</w:t>
      </w:r>
      <w:r w:rsidRPr="00026FDB">
        <w:t xml:space="preserve"> Имущество ранее не было в употреблении, министерство организует проведение экспертизы на предмет проверки его соответствия требованиям технических регламентов, документам по стандартизации в порядке, предусмотренном законодательством Российской Федерации о техническом регулировании (далее </w:t>
      </w:r>
      <w:r>
        <w:t>–</w:t>
      </w:r>
      <w:r w:rsidRPr="00026FDB">
        <w:t xml:space="preserve"> экспертиза соответствия).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При признании Имущества соответствующим требованиям технических регламентов, документам по стандартизации министерство</w:t>
      </w:r>
      <w:r>
        <w:t xml:space="preserve"> </w:t>
      </w:r>
      <w:r w:rsidRPr="0003781F">
        <w:t>для реализации Имущества</w:t>
      </w:r>
      <w:r w:rsidRPr="00026FDB">
        <w:t xml:space="preserve"> организует оценку его рыночной стоимости в соответствии с законодательством об оценочной деятельности в Российской Федерации с последующим соответствующим отражением (корректировкой) учетной стоимости.</w:t>
      </w:r>
    </w:p>
    <w:p w:rsidR="005145D1" w:rsidRDefault="005145D1" w:rsidP="005145D1">
      <w:pPr>
        <w:pStyle w:val="ConsPlusNormal"/>
        <w:ind w:firstLine="709"/>
        <w:jc w:val="both"/>
      </w:pPr>
      <w:r w:rsidRPr="00026FDB">
        <w:t>В случае если из правоустанавливающих документов</w:t>
      </w:r>
      <w:r>
        <w:t xml:space="preserve"> следует, что указанное </w:t>
      </w:r>
      <w:r w:rsidRPr="0003781F">
        <w:t>в пунктах 14 и 15</w:t>
      </w:r>
      <w:r>
        <w:t xml:space="preserve"> </w:t>
      </w:r>
      <w:r w:rsidRPr="00026FDB">
        <w:t>настоящего Порядка</w:t>
      </w:r>
      <w:r>
        <w:t xml:space="preserve"> Имущество ранее было в употреблении, министерство организует проведение экспертизы в целях подтверждения его безопасности для жизни и здоровья человека и возможности использования по прямому назначению (далее – экспертиза безопасности).</w:t>
      </w:r>
    </w:p>
    <w:p w:rsidR="005145D1" w:rsidRDefault="005145D1" w:rsidP="005145D1">
      <w:pPr>
        <w:pStyle w:val="ConsPlusNormal"/>
        <w:ind w:firstLine="709"/>
        <w:jc w:val="both"/>
      </w:pPr>
      <w:r>
        <w:t>При признании Имущества безопасным для жизни и здоровья человека и возможности его использования по прямому назначению министерство</w:t>
      </w:r>
      <w:r w:rsidRPr="00B12227">
        <w:t xml:space="preserve"> </w:t>
      </w:r>
      <w:r>
        <w:t>для реализации Имущества организует оценку его рыночной стоимости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1</w:t>
      </w:r>
      <w:r>
        <w:t>7</w:t>
      </w:r>
      <w:r w:rsidR="002C13FB">
        <w:t>. </w:t>
      </w:r>
      <w:r w:rsidRPr="00026FDB">
        <w:t xml:space="preserve">В случае если в соответствии с заключением экспертизы безопасности Имущество признано непригодным для использования по </w:t>
      </w:r>
      <w:r w:rsidRPr="00026FDB">
        <w:lastRenderedPageBreak/>
        <w:t>прямому назначению либо в соответствии с заключением экспертизы соответствия указанное имущество не соответствует требованиям технических регламенто</w:t>
      </w:r>
      <w:r>
        <w:t>в, документам по стандартизации</w:t>
      </w:r>
      <w:r w:rsidRPr="00026FDB">
        <w:t xml:space="preserve"> такое имущество может решением Комиссии направляться на реализацию в качестве годных остатков. В данном случае министерство организует оценку рыночной стоимости годных остатков в соответствии с законодательством об оценочной деятельности в Российской Федерации (с последующим соответствующим отражением (корректировкой) учетной стоимости Имущества).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1</w:t>
      </w:r>
      <w:r>
        <w:t>8</w:t>
      </w:r>
      <w:r w:rsidRPr="00026FDB">
        <w:t>.</w:t>
      </w:r>
      <w:r w:rsidR="002C13FB">
        <w:t> </w:t>
      </w:r>
      <w:r>
        <w:t xml:space="preserve">Реализация конфискованного Имущества осуществляется по решению Комиссии в соответствии с действующим законодательством и настоящим </w:t>
      </w:r>
      <w:r w:rsidRPr="00026FDB">
        <w:t xml:space="preserve">Порядком. 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В случае если имущество, обращенное в собственность государства, не было реализовано, оно подлежит направлению на уничтожение в соответствии с пунктом 11 настоящего Порядка.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1</w:t>
      </w:r>
      <w:r>
        <w:t>9</w:t>
      </w:r>
      <w:r w:rsidRPr="00026FDB">
        <w:t>. Отобранные экспертом (экспертной организацией) образцы (пробы) Имущества  для проведения экспертиз, предусмотренных пунктом 15 настоящего Порядка, передаются по акту приема-передачи, подписываемому экспертом и представителем министерства.</w:t>
      </w:r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Образцы (пробы) Имущества</w:t>
      </w:r>
      <w:r>
        <w:t>,</w:t>
      </w:r>
      <w:r w:rsidRPr="00026FDB">
        <w:t xml:space="preserve"> отобранные экспертом (экспертной организацией) для проведения экспертиз, предусмотренных пунктом 15 настоящего Порядка:</w:t>
      </w:r>
    </w:p>
    <w:p w:rsidR="005145D1" w:rsidRPr="00026FDB" w:rsidRDefault="005145D1" w:rsidP="005145D1">
      <w:pPr>
        <w:pStyle w:val="ConsPlusNormal"/>
        <w:ind w:firstLine="709"/>
        <w:jc w:val="both"/>
      </w:pPr>
      <w:proofErr w:type="gramStart"/>
      <w:r w:rsidRPr="00026FDB">
        <w:t>- израсходованные или приведенные в непригодное для дальнейшей реализации состояние, подлежат списанию министерством;</w:t>
      </w:r>
      <w:proofErr w:type="gramEnd"/>
    </w:p>
    <w:p w:rsidR="005145D1" w:rsidRPr="00026FDB" w:rsidRDefault="005145D1" w:rsidP="005145D1">
      <w:pPr>
        <w:pStyle w:val="ConsPlusNormal"/>
        <w:ind w:firstLine="709"/>
        <w:jc w:val="both"/>
      </w:pPr>
      <w:proofErr w:type="gramStart"/>
      <w:r w:rsidRPr="00026FDB">
        <w:t>- неизрасходованные или не приведенные в непригодное для дальнейшей реализации состояние при проведении исследований (испытаний), подлежат возврату в министерство.</w:t>
      </w:r>
      <w:proofErr w:type="gramEnd"/>
    </w:p>
    <w:p w:rsidR="005145D1" w:rsidRPr="00026FDB" w:rsidRDefault="005145D1" w:rsidP="005145D1">
      <w:pPr>
        <w:pStyle w:val="ConsPlusNormal"/>
        <w:ind w:firstLine="709"/>
        <w:jc w:val="both"/>
      </w:pPr>
      <w:r w:rsidRPr="00026FDB">
        <w:t>Израсходование, а также возврат образцов (проб) должны быть подтверждены документально.</w:t>
      </w:r>
    </w:p>
    <w:p w:rsidR="005145D1" w:rsidRPr="00026FDB" w:rsidRDefault="005145D1" w:rsidP="005145D1">
      <w:pPr>
        <w:pStyle w:val="ConsPlusNormal"/>
        <w:ind w:firstLine="709"/>
        <w:jc w:val="both"/>
      </w:pPr>
      <w:r>
        <w:t>20. </w:t>
      </w:r>
      <w:r w:rsidRPr="00026FDB">
        <w:t>Имущество, указанное в пункте 14 настоящего Порядка</w:t>
      </w:r>
      <w:r>
        <w:t>,</w:t>
      </w:r>
      <w:r w:rsidRPr="00026FDB">
        <w:t xml:space="preserve"> не подлежит реализации, если:</w:t>
      </w:r>
    </w:p>
    <w:p w:rsidR="005145D1" w:rsidRPr="00026FDB" w:rsidRDefault="005145D1" w:rsidP="005145D1">
      <w:pPr>
        <w:pStyle w:val="ConsPlusNormal"/>
        <w:ind w:firstLine="709"/>
        <w:jc w:val="both"/>
      </w:pPr>
      <w:r>
        <w:t>- </w:t>
      </w:r>
      <w:r w:rsidRPr="00026FDB">
        <w:t>в соответствии с заключением экспертизы безопасности оно признано небезопасным для жизни и здоровья человека;</w:t>
      </w:r>
    </w:p>
    <w:p w:rsidR="005145D1" w:rsidRPr="00026FDB" w:rsidRDefault="005145D1" w:rsidP="005145D1">
      <w:pPr>
        <w:pStyle w:val="ConsPlusNormal"/>
        <w:ind w:firstLine="709"/>
        <w:jc w:val="both"/>
      </w:pPr>
      <w:r>
        <w:t>- </w:t>
      </w:r>
      <w:r w:rsidRPr="00026FDB">
        <w:t>срок годности (хранения, использования) имущества истек.</w:t>
      </w:r>
    </w:p>
    <w:p w:rsidR="005145D1" w:rsidRDefault="005145D1" w:rsidP="005145D1">
      <w:pPr>
        <w:pStyle w:val="ConsPlusNormal"/>
        <w:ind w:firstLine="709"/>
        <w:jc w:val="both"/>
      </w:pPr>
      <w:r w:rsidRPr="00026FDB">
        <w:t xml:space="preserve">Переработка (утилизация) или уничтожение указанного Имущества осуществляется в соответствии с </w:t>
      </w:r>
      <w:hyperlink w:anchor="P81" w:history="1">
        <w:r w:rsidRPr="00026FDB">
          <w:t>пунктами 12</w:t>
        </w:r>
      </w:hyperlink>
      <w:r w:rsidRPr="00026FDB">
        <w:t>-14 настоящего Порядка</w:t>
      </w:r>
      <w:r>
        <w:t>.</w:t>
      </w:r>
    </w:p>
    <w:p w:rsidR="005145D1" w:rsidRDefault="005145D1" w:rsidP="005145D1">
      <w:pPr>
        <w:ind w:firstLine="709"/>
        <w:rPr>
          <w:rFonts w:ascii="Times New Roman" w:hAnsi="Times New Roman"/>
          <w:sz w:val="28"/>
          <w:szCs w:val="28"/>
        </w:rPr>
      </w:pPr>
    </w:p>
    <w:sectPr w:rsidR="005145D1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B4" w:rsidRDefault="006B0FB4">
      <w:r>
        <w:separator/>
      </w:r>
    </w:p>
  </w:endnote>
  <w:endnote w:type="continuationSeparator" w:id="0">
    <w:p w:rsidR="006B0FB4" w:rsidRDefault="006B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B4" w:rsidRDefault="006B0FB4">
      <w:r>
        <w:separator/>
      </w:r>
    </w:p>
  </w:footnote>
  <w:footnote w:type="continuationSeparator" w:id="0">
    <w:p w:rsidR="006B0FB4" w:rsidRDefault="006B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E2349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216D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13FB"/>
    <w:rsid w:val="002C6B4B"/>
    <w:rsid w:val="002C744A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2349"/>
    <w:rsid w:val="004F44FE"/>
    <w:rsid w:val="00512A47"/>
    <w:rsid w:val="005145D1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0FB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145D1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5145D1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0245-A11E-4887-BC64-392B6EF1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2025-01-29T11:52:00Z</cp:lastPrinted>
  <dcterms:created xsi:type="dcterms:W3CDTF">2025-01-29T11:25:00Z</dcterms:created>
  <dcterms:modified xsi:type="dcterms:W3CDTF">2025-02-05T14:27:00Z</dcterms:modified>
</cp:coreProperties>
</file>