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8C46F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8C46F2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00467" w:rsidRPr="00B00467" w:rsidRDefault="00B00467" w:rsidP="008C46F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004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</w:t>
            </w:r>
          </w:p>
          <w:p w:rsidR="00B00467" w:rsidRPr="00F16284" w:rsidRDefault="00B00467" w:rsidP="008C46F2">
            <w:pPr>
              <w:rPr>
                <w:rFonts w:ascii="Times New Roman" w:hAnsi="Times New Roman"/>
                <w:sz w:val="28"/>
                <w:szCs w:val="28"/>
              </w:rPr>
            </w:pPr>
            <w:r w:rsidRPr="00B004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Рязанской области</w:t>
            </w:r>
          </w:p>
        </w:tc>
      </w:tr>
      <w:tr w:rsidR="00B00467" w:rsidRPr="00F16284">
        <w:tc>
          <w:tcPr>
            <w:tcW w:w="5428" w:type="dxa"/>
          </w:tcPr>
          <w:p w:rsidR="00B00467" w:rsidRPr="00F16284" w:rsidRDefault="00B00467" w:rsidP="008C46F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00467" w:rsidRPr="00F16284" w:rsidRDefault="00A734D6" w:rsidP="008C4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06.02.2025 № 66-р</w:t>
            </w:r>
            <w:bookmarkStart w:id="0" w:name="_GoBack"/>
            <w:bookmarkEnd w:id="0"/>
          </w:p>
        </w:tc>
      </w:tr>
      <w:tr w:rsidR="00B00467" w:rsidRPr="00F16284">
        <w:tc>
          <w:tcPr>
            <w:tcW w:w="5428" w:type="dxa"/>
          </w:tcPr>
          <w:p w:rsidR="00B00467" w:rsidRPr="00F16284" w:rsidRDefault="00B00467" w:rsidP="008C46F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00467" w:rsidRPr="00F16284" w:rsidRDefault="00B00467" w:rsidP="008C46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467" w:rsidRPr="00F16284">
        <w:tc>
          <w:tcPr>
            <w:tcW w:w="5428" w:type="dxa"/>
          </w:tcPr>
          <w:p w:rsidR="00B00467" w:rsidRPr="00F16284" w:rsidRDefault="00B00467" w:rsidP="008C46F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00467" w:rsidRPr="00F16284" w:rsidRDefault="00B00467" w:rsidP="008C46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8C46F2">
      <w:pPr>
        <w:rPr>
          <w:rFonts w:ascii="Times New Roman" w:hAnsi="Times New Roman"/>
          <w:sz w:val="28"/>
          <w:szCs w:val="28"/>
        </w:rPr>
      </w:pPr>
    </w:p>
    <w:p w:rsidR="00B00467" w:rsidRDefault="00B00467" w:rsidP="008C46F2">
      <w:pPr>
        <w:ind w:left="-57" w:right="-5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467">
        <w:rPr>
          <w:rFonts w:ascii="Times New Roman" w:eastAsiaTheme="minorHAnsi" w:hAnsi="Times New Roman"/>
          <w:sz w:val="28"/>
          <w:szCs w:val="28"/>
          <w:lang w:eastAsia="en-US"/>
        </w:rPr>
        <w:t>Распределение объемов субсидий бюджетам муниципальных</w:t>
      </w:r>
    </w:p>
    <w:p w:rsidR="00B00467" w:rsidRDefault="00B00467" w:rsidP="008C46F2">
      <w:pPr>
        <w:ind w:left="-57" w:right="-57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00467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образований Рязанской области в 2025 году в </w:t>
      </w:r>
      <w:r w:rsidRPr="00B00467">
        <w:rPr>
          <w:rFonts w:ascii="Times New Roman" w:eastAsiaTheme="minorHAnsi" w:hAnsi="Times New Roman" w:cstheme="minorBidi"/>
          <w:sz w:val="28"/>
          <w:szCs w:val="28"/>
          <w:lang w:eastAsia="en-US"/>
        </w:rPr>
        <w:t>рамках</w:t>
      </w:r>
    </w:p>
    <w:p w:rsidR="00B00467" w:rsidRDefault="00B00467" w:rsidP="008C46F2">
      <w:pPr>
        <w:ind w:left="-57" w:right="-5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46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направления </w:t>
      </w:r>
      <w:r w:rsidRPr="00B00467">
        <w:rPr>
          <w:rFonts w:ascii="Times New Roman" w:eastAsiaTheme="minorHAnsi" w:hAnsi="Times New Roman"/>
          <w:sz w:val="28"/>
          <w:szCs w:val="28"/>
          <w:lang w:eastAsia="en-US"/>
        </w:rPr>
        <w:t>(подпрограммы) 1 «Дорожное хозяйство»</w:t>
      </w:r>
    </w:p>
    <w:p w:rsidR="00B00467" w:rsidRDefault="00B00467" w:rsidP="008C46F2">
      <w:pPr>
        <w:ind w:left="-57" w:right="-5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467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программы Рязанской области</w:t>
      </w:r>
    </w:p>
    <w:p w:rsidR="00B00467" w:rsidRPr="00B00467" w:rsidRDefault="00B00467" w:rsidP="008C46F2">
      <w:pPr>
        <w:ind w:left="-57" w:right="-57"/>
        <w:jc w:val="center"/>
        <w:rPr>
          <w:rFonts w:ascii="Times New Roman" w:eastAsiaTheme="minorHAnsi" w:hAnsi="Times New Roman" w:cstheme="minorBidi"/>
          <w:spacing w:val="-2"/>
          <w:sz w:val="22"/>
          <w:szCs w:val="22"/>
          <w:lang w:eastAsia="en-US"/>
        </w:rPr>
      </w:pPr>
      <w:r w:rsidRPr="00B00467">
        <w:rPr>
          <w:rFonts w:ascii="Times New Roman" w:eastAsiaTheme="minorHAnsi" w:hAnsi="Times New Roman"/>
          <w:sz w:val="28"/>
          <w:szCs w:val="28"/>
          <w:lang w:eastAsia="en-US"/>
        </w:rPr>
        <w:t>«Дорожное хозяйство и транспорт</w:t>
      </w:r>
      <w:r w:rsidRPr="00B00467">
        <w:rPr>
          <w:rFonts w:ascii="Times New Roman" w:eastAsiaTheme="minorHAnsi" w:hAnsi="Times New Roman" w:cstheme="minorBidi" w:hint="eastAsia"/>
          <w:sz w:val="28"/>
          <w:szCs w:val="28"/>
          <w:lang w:eastAsia="en-US"/>
        </w:rPr>
        <w:t>»</w:t>
      </w:r>
    </w:p>
    <w:p w:rsidR="00B00467" w:rsidRPr="00B00467" w:rsidRDefault="00B00467" w:rsidP="008C46F2">
      <w:pPr>
        <w:ind w:left="-57" w:right="-57"/>
        <w:jc w:val="right"/>
        <w:rPr>
          <w:rFonts w:ascii="Times New Roman" w:eastAsiaTheme="minorHAnsi" w:hAnsi="Times New Roman" w:cstheme="minorBidi"/>
          <w:spacing w:val="-2"/>
          <w:sz w:val="22"/>
          <w:szCs w:val="22"/>
          <w:lang w:eastAsia="en-US"/>
        </w:rPr>
      </w:pPr>
    </w:p>
    <w:p w:rsidR="008C46F2" w:rsidRDefault="00B00467" w:rsidP="008C46F2">
      <w:pPr>
        <w:tabs>
          <w:tab w:val="left" w:pos="2550"/>
          <w:tab w:val="right" w:pos="13892"/>
        </w:tabs>
        <w:ind w:left="-57" w:right="-57"/>
        <w:jc w:val="right"/>
        <w:rPr>
          <w:rFonts w:ascii="Times New Roman" w:hAnsi="Times New Roman"/>
          <w:spacing w:val="-2"/>
          <w:sz w:val="24"/>
          <w:szCs w:val="24"/>
        </w:rPr>
      </w:pPr>
      <w:r w:rsidRPr="00B00467">
        <w:rPr>
          <w:rFonts w:ascii="Times New Roman" w:eastAsiaTheme="minorHAnsi" w:hAnsi="Times New Roman" w:cstheme="minorBidi"/>
          <w:spacing w:val="-2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(рублей)</w:t>
      </w:r>
    </w:p>
    <w:p w:rsidR="00B00467" w:rsidRPr="00B00467" w:rsidRDefault="00B00467" w:rsidP="008C46F2">
      <w:pPr>
        <w:tabs>
          <w:tab w:val="left" w:pos="2550"/>
          <w:tab w:val="right" w:pos="13892"/>
        </w:tabs>
        <w:ind w:left="-57" w:right="-57"/>
        <w:rPr>
          <w:rFonts w:ascii="Times New Roman" w:hAnsi="Times New Roman"/>
          <w:spacing w:val="-2"/>
          <w:sz w:val="4"/>
          <w:szCs w:val="4"/>
        </w:rPr>
      </w:pPr>
      <w:r w:rsidRPr="00B00467">
        <w:rPr>
          <w:rFonts w:ascii="Times New Roman" w:hAnsi="Times New Roman"/>
          <w:spacing w:val="-2"/>
          <w:sz w:val="4"/>
          <w:szCs w:val="4"/>
        </w:rPr>
        <w:t xml:space="preserve">  </w:t>
      </w:r>
    </w:p>
    <w:tbl>
      <w:tblPr>
        <w:tblStyle w:val="10"/>
        <w:tblW w:w="0" w:type="auto"/>
        <w:tblInd w:w="24" w:type="dxa"/>
        <w:tblLook w:val="04A0" w:firstRow="1" w:lastRow="0" w:firstColumn="1" w:lastColumn="0" w:noHBand="0" w:noVBand="1"/>
      </w:tblPr>
      <w:tblGrid>
        <w:gridCol w:w="532"/>
        <w:gridCol w:w="3096"/>
        <w:gridCol w:w="5919"/>
      </w:tblGrid>
      <w:tr w:rsidR="00B00467" w:rsidRPr="00B00467" w:rsidTr="008C46F2">
        <w:trPr>
          <w:trHeight w:val="1336"/>
        </w:trPr>
        <w:tc>
          <w:tcPr>
            <w:tcW w:w="532" w:type="dxa"/>
          </w:tcPr>
          <w:p w:rsidR="00B00467" w:rsidRPr="00B00467" w:rsidRDefault="00B00467" w:rsidP="008C46F2">
            <w:pPr>
              <w:tabs>
                <w:tab w:val="left" w:pos="2550"/>
                <w:tab w:val="right" w:pos="13892"/>
              </w:tabs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B00467" w:rsidRPr="00B00467" w:rsidRDefault="00B00467" w:rsidP="008C46F2">
            <w:pPr>
              <w:tabs>
                <w:tab w:val="left" w:pos="2550"/>
                <w:tab w:val="right" w:pos="13892"/>
              </w:tabs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3096" w:type="dxa"/>
          </w:tcPr>
          <w:p w:rsidR="00B00467" w:rsidRPr="00B00467" w:rsidRDefault="00B00467" w:rsidP="008C46F2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муниципального образования Рязанской области (получателя субсидии)</w:t>
            </w:r>
          </w:p>
        </w:tc>
        <w:tc>
          <w:tcPr>
            <w:tcW w:w="5919" w:type="dxa"/>
          </w:tcPr>
          <w:p w:rsidR="008C46F2" w:rsidRDefault="00B00467" w:rsidP="008C46F2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субсидий на капитальный ремонт, ремонт автомобильных дорог общего пользования местного значения и искусственных сооружений</w:t>
            </w:r>
          </w:p>
          <w:p w:rsidR="008C46F2" w:rsidRDefault="00B00467" w:rsidP="008C46F2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8C46F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>них в рамках реализации регионального проекта «Региональная и местная дорожная сеть»</w:t>
            </w:r>
          </w:p>
          <w:p w:rsidR="00B00467" w:rsidRPr="00B00467" w:rsidRDefault="00B00467" w:rsidP="008C46F2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>(Рязанская область)</w:t>
            </w:r>
          </w:p>
        </w:tc>
      </w:tr>
      <w:tr w:rsidR="00B00467" w:rsidRPr="00B00467" w:rsidTr="008C46F2">
        <w:trPr>
          <w:trHeight w:val="537"/>
        </w:trPr>
        <w:tc>
          <w:tcPr>
            <w:tcW w:w="532" w:type="dxa"/>
          </w:tcPr>
          <w:p w:rsidR="00B00467" w:rsidRPr="00B00467" w:rsidRDefault="00B00467" w:rsidP="008C46F2">
            <w:pPr>
              <w:tabs>
                <w:tab w:val="left" w:pos="2550"/>
                <w:tab w:val="right" w:pos="13892"/>
              </w:tabs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3096" w:type="dxa"/>
          </w:tcPr>
          <w:p w:rsidR="00B00467" w:rsidRPr="00B00467" w:rsidRDefault="00B00467" w:rsidP="008C46F2">
            <w:pPr>
              <w:tabs>
                <w:tab w:val="left" w:pos="2550"/>
                <w:tab w:val="right" w:pos="13892"/>
              </w:tabs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>Спасск-Рязанское</w:t>
            </w:r>
            <w:proofErr w:type="gramEnd"/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городское поселение Спасского муниципального района Рязанской области</w:t>
            </w:r>
          </w:p>
        </w:tc>
        <w:tc>
          <w:tcPr>
            <w:tcW w:w="5919" w:type="dxa"/>
          </w:tcPr>
          <w:p w:rsidR="00B00467" w:rsidRPr="00B00467" w:rsidRDefault="00B00467" w:rsidP="008C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467">
              <w:rPr>
                <w:rFonts w:ascii="Times New Roman" w:hAnsi="Times New Roman"/>
                <w:sz w:val="24"/>
                <w:szCs w:val="24"/>
              </w:rPr>
              <w:t>21 702 453,62</w:t>
            </w:r>
          </w:p>
        </w:tc>
      </w:tr>
      <w:tr w:rsidR="00B00467" w:rsidRPr="00B00467" w:rsidTr="008C46F2">
        <w:tc>
          <w:tcPr>
            <w:tcW w:w="532" w:type="dxa"/>
          </w:tcPr>
          <w:p w:rsidR="00B00467" w:rsidRPr="00B00467" w:rsidRDefault="00B00467" w:rsidP="008C46F2">
            <w:pPr>
              <w:tabs>
                <w:tab w:val="left" w:pos="2550"/>
                <w:tab w:val="right" w:pos="13892"/>
              </w:tabs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3096" w:type="dxa"/>
          </w:tcPr>
          <w:p w:rsidR="00B00467" w:rsidRPr="00B00467" w:rsidRDefault="00B00467" w:rsidP="008C46F2">
            <w:pPr>
              <w:tabs>
                <w:tab w:val="left" w:pos="2550"/>
                <w:tab w:val="right" w:pos="13892"/>
              </w:tabs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5919" w:type="dxa"/>
          </w:tcPr>
          <w:p w:rsidR="00B00467" w:rsidRPr="00B00467" w:rsidRDefault="00B00467" w:rsidP="008C46F2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>562 658 805,81</w:t>
            </w:r>
          </w:p>
        </w:tc>
      </w:tr>
      <w:tr w:rsidR="00B00467" w:rsidRPr="00B00467" w:rsidTr="008C46F2">
        <w:trPr>
          <w:trHeight w:val="414"/>
        </w:trPr>
        <w:tc>
          <w:tcPr>
            <w:tcW w:w="3628" w:type="dxa"/>
            <w:gridSpan w:val="2"/>
            <w:vAlign w:val="center"/>
          </w:tcPr>
          <w:p w:rsidR="00B00467" w:rsidRPr="00B00467" w:rsidRDefault="00B00467" w:rsidP="008C46F2">
            <w:pPr>
              <w:tabs>
                <w:tab w:val="left" w:pos="2550"/>
                <w:tab w:val="right" w:pos="13892"/>
              </w:tabs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919" w:type="dxa"/>
            <w:vAlign w:val="center"/>
          </w:tcPr>
          <w:p w:rsidR="00B00467" w:rsidRPr="00B00467" w:rsidRDefault="00B00467" w:rsidP="008C46F2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0467">
              <w:rPr>
                <w:rFonts w:ascii="Times New Roman" w:hAnsi="Times New Roman"/>
                <w:spacing w:val="-2"/>
                <w:sz w:val="24"/>
                <w:szCs w:val="24"/>
              </w:rPr>
              <w:t>584 361 259,43</w:t>
            </w:r>
          </w:p>
        </w:tc>
      </w:tr>
    </w:tbl>
    <w:p w:rsidR="00B00467" w:rsidRPr="00B00467" w:rsidRDefault="00B00467" w:rsidP="008C46F2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0467" w:rsidRDefault="00B00467" w:rsidP="008C46F2">
      <w:pPr>
        <w:rPr>
          <w:rFonts w:ascii="Times New Roman" w:hAnsi="Times New Roman"/>
          <w:sz w:val="28"/>
          <w:szCs w:val="28"/>
        </w:rPr>
      </w:pPr>
    </w:p>
    <w:sectPr w:rsidR="00B00467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F7" w:rsidRDefault="00E633F7">
      <w:r>
        <w:separator/>
      </w:r>
    </w:p>
  </w:endnote>
  <w:endnote w:type="continuationSeparator" w:id="0">
    <w:p w:rsidR="00E633F7" w:rsidRDefault="00E6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F7" w:rsidRDefault="00E633F7">
      <w:r>
        <w:separator/>
      </w:r>
    </w:p>
  </w:footnote>
  <w:footnote w:type="continuationSeparator" w:id="0">
    <w:p w:rsidR="00E633F7" w:rsidRDefault="00E6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46F2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734D6"/>
    <w:rsid w:val="00A93FE0"/>
    <w:rsid w:val="00A96F84"/>
    <w:rsid w:val="00AC3953"/>
    <w:rsid w:val="00AC7150"/>
    <w:rsid w:val="00AE1DCA"/>
    <w:rsid w:val="00AF5F7C"/>
    <w:rsid w:val="00B00467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33F7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rsid w:val="00B0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rsid w:val="00B0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2008-04-23T08:17:00Z</cp:lastPrinted>
  <dcterms:created xsi:type="dcterms:W3CDTF">2025-02-05T12:05:00Z</dcterms:created>
  <dcterms:modified xsi:type="dcterms:W3CDTF">2025-02-07T06:54:00Z</dcterms:modified>
</cp:coreProperties>
</file>