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</w:p>
    <w:p>
      <w:pPr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ind w:left="-567" w:right="-285" w:firstLine="567"/>
        <w:jc w:val="both"/>
        <w:spacing w:lineRule="auto" w:line="259" w:after="160"/>
        <w:rPr>
          <w:rFonts w:cs="Times New Roman" w:eastAsia="Times New Roman"/>
          <w:sz w:val="26"/>
          <w:szCs w:val="26"/>
        </w:rPr>
      </w:pPr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10.02.2025 № 62-д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  <w:t xml:space="preserve">по проекту вн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есения изменений в правила землепользования и застройки муниципального образования — Успенское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Скопинского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 проекту внесения изменений  правила землепользован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ия и застройки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Успенское сельское поселение Скопинского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/>
          <w:sz w:val="27"/>
          <w:szCs w:val="26"/>
          <w:shd w:val="clear" w:fill="FFFFFF" w:color="FFFFFF"/>
        </w:rPr>
        <w:t xml:space="preserve">ГКУ РО «Центр градостроительного развития Рязанской области».</w:t>
      </w:r>
    </w:p>
    <w:p>
      <w:pPr>
        <w:ind w:left="-567" w:right="-284" w:firstLine="567"/>
        <w:jc w:val="both"/>
        <w:spacing w:lineRule="exact" w:line="328"/>
        <w:rPr>
          <w:sz w:val="27"/>
        </w:rPr>
      </w:pPr>
    </w:p>
    <w:p>
      <w:pPr>
        <w:ind w:left="-567" w:right="-284" w:firstLine="567"/>
        <w:jc w:val="both"/>
        <w:spacing w:lineRule="exact" w:line="328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</w:p>
    <w:p>
      <w:pPr>
        <w:ind w:right="-284"/>
        <w:jc w:val="both"/>
        <w:spacing w:lineRule="exact" w:line="328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</w:p>
    <w:p>
      <w:pPr>
        <w:ind w:right="-284"/>
        <w:jc w:val="both"/>
        <w:spacing w:lineRule="exact" w:line="328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</w:p>
    <w:p>
      <w:pPr>
        <w:ind w:left="-567" w:right="-284" w:firstLine="567"/>
        <w:jc w:val="both"/>
        <w:spacing w:lineRule="exact" w:line="328"/>
        <w:rPr>
          <w:sz w:val="27"/>
          <w:szCs w:val="26"/>
        </w:rPr>
      </w:pPr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Рязань,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ул.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Маяковского, д. 9 к. 1 (начальник отдела комиссии по территориальному планированию, зе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Никулова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Ирина Вячеславовна, контактный телефон (4912) 97-19-90 доб. 293).</w:t>
      </w:r>
    </w:p>
    <w:p>
      <w:pPr>
        <w:ind w:left="-567" w:right="-284" w:firstLine="567"/>
        <w:jc w:val="both"/>
        <w:spacing w:lineRule="exact" w:line="328"/>
        <w:rPr>
          <w:sz w:val="27"/>
          <w:szCs w:val="26"/>
        </w:rPr>
      </w:pPr>
    </w:p>
    <w:p>
      <w:pPr>
        <w:ind w:left="-567" w:right="-284" w:firstLine="567"/>
        <w:jc w:val="both"/>
        <w:spacing w:lineRule="exact" w:line="328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«11» февраля 2025 г.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по «24» февраля 2025 г.</w:t>
      </w:r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Анонсы и объявления —&gt; Оповещения о начале общественных 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11.02.2025)</w:t>
      </w:r>
    </w:p>
    <w:p>
      <w:pPr>
        <w:ind w:left="-567" w:right="-284" w:firstLine="567"/>
        <w:jc w:val="both"/>
        <w:spacing w:lineRule="exact" w:line="328"/>
        <w:rPr>
          <w:sz w:val="27"/>
          <w:szCs w:val="26"/>
          <w:highlight w:val="white"/>
        </w:rPr>
      </w:pPr>
    </w:p>
    <w:p>
      <w:pPr>
        <w:ind w:left="-567" w:right="-284" w:firstLine="567"/>
        <w:jc w:val="both"/>
        <w:spacing w:lineRule="exact" w:line="328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</w:p>
    <w:p>
      <w:pPr>
        <w:ind w:left="-567" w:right="-284" w:firstLine="567"/>
        <w:jc w:val="both"/>
        <w:spacing w:lineRule="exact" w:line="328"/>
        <w:tabs>
          <w:tab w:val="left" w:pos="6251"/>
        </w:tabs>
        <w:rPr>
          <w:rFonts w:cs="PT Astra Serif"/>
          <w:color w:val="000000"/>
          <w:sz w:val="27"/>
          <w:szCs w:val="28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адресу: </w:t>
      </w:r>
      <w:r>
        <w:rPr>
          <w:rFonts w:cs="Times New Roman" w:eastAsia="Times New Roman"/>
          <w:sz w:val="27"/>
          <w:szCs w:val="28"/>
        </w:rPr>
        <w:t xml:space="preserve">Рязанская область, Скопинский район, </w:t>
      </w:r>
      <w:r>
        <w:rPr>
          <w:rFonts w:cs="Times New Roman" w:eastAsia="Times New Roman"/>
          <w:sz w:val="27"/>
          <w:szCs w:val="28"/>
        </w:rPr>
        <w:br/>
        <w:t xml:space="preserve">с. Успенское, </w:t>
      </w:r>
      <w:r>
        <w:rPr>
          <w:rFonts w:cs="Times New Roman" w:eastAsia="Times New Roman"/>
          <w:sz w:val="27"/>
          <w:szCs w:val="28"/>
        </w:rPr>
        <w:t xml:space="preserve">ул. Спортивная, д.1</w:t>
      </w:r>
      <w:r>
        <w:rPr>
          <w:rFonts w:cs="Times New Roman" w:eastAsia="Times New Roman"/>
          <w:sz w:val="27"/>
          <w:szCs w:val="28"/>
        </w:rPr>
        <w:t xml:space="preserve">,</w:t>
      </w:r>
      <w:r>
        <w:rPr>
          <w:rFonts w:cs="Times New Roman" w:eastAsia="Times New Roman"/>
          <w:sz w:val="27"/>
          <w:szCs w:val="28"/>
        </w:rPr>
        <w:t xml:space="preserve"> </w:t>
      </w:r>
      <w:r>
        <w:rPr>
          <w:rFonts w:cs="Times New Roman" w:eastAsia="Times New Roman"/>
          <w:sz w:val="27"/>
          <w:szCs w:val="28"/>
        </w:rPr>
        <w:t xml:space="preserve">в здании администрации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(посещение с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«12» февраля 2025 г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по 10:50 час. «18» февраля 2025 г.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в часы работы администрации).</w:t>
      </w:r>
    </w:p>
    <w:p>
      <w:pPr>
        <w:ind w:left="-567" w:right="-284" w:firstLine="567"/>
        <w:jc w:val="both"/>
        <w:spacing w:lineRule="exact" w:line="328"/>
        <w:tabs>
          <w:tab w:val="left" w:pos="6251"/>
        </w:tabs>
        <w:rPr>
          <w:sz w:val="26"/>
          <w:szCs w:val="26"/>
        </w:rPr>
      </w:pPr>
    </w:p>
    <w:p>
      <w:pPr>
        <w:ind w:left="-567" w:right="-285" w:firstLine="567"/>
        <w:jc w:val="both"/>
        <w:spacing w:lineRule="exact" w:line="328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в следующем порядке:</w:t>
      </w:r>
    </w:p>
    <w:p>
      <w:pPr>
        <w:ind w:left="-567" w:right="-285" w:firstLine="567"/>
        <w:jc w:val="both"/>
        <w:spacing w:lineRule="exact" w:line="328"/>
        <w:rPr>
          <w:sz w:val="27"/>
          <w:szCs w:val="26"/>
          <w:highlight w:val="yellow"/>
        </w:rPr>
      </w:pPr>
      <w:bookmarkStart w:id="0" w:name="_GoBack"/>
      <w:bookmarkEnd w:id="0"/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18.02.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</w:p>
    <w:p>
      <w:pPr>
        <w:ind w:left="-567" w:right="-284" w:firstLine="567"/>
        <w:jc w:val="both"/>
        <w:spacing w:lineRule="exact" w:line="328"/>
        <w:tabs>
          <w:tab w:val="left" w:pos="6251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 10:30 час. 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10:50  час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Скопинский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  <w:t xml:space="preserve">с. Успенское, </w:t>
      </w:r>
      <w:r>
        <w:rPr>
          <w:rFonts w:cs="Times New Roman" w:eastAsia="Times New Roman"/>
          <w:sz w:val="27"/>
          <w:szCs w:val="28"/>
        </w:rPr>
        <w:t xml:space="preserve">ул. Спортивная, д.1</w:t>
      </w:r>
      <w:r>
        <w:rPr>
          <w:rFonts w:cs="Times New Roman" w:eastAsia="Times New Roman"/>
          <w:sz w:val="27"/>
          <w:szCs w:val="28"/>
        </w:rPr>
        <w:t xml:space="preserve">,</w:t>
      </w:r>
      <w:r>
        <w:rPr>
          <w:rFonts w:cs="Times New Roman" w:eastAsia="Times New Roman"/>
          <w:sz w:val="27"/>
          <w:szCs w:val="28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 </w:t>
      </w:r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sz w:val="27"/>
          <w:szCs w:val="26"/>
          <w:lang w:eastAsia="en-US"/>
        </w:rPr>
      </w:pPr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в произвольной форме:</w:t>
      </w:r>
    </w:p>
    <w:p>
      <w:pPr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</w:t>
        </w:r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«12» февраля 2025 г. по 17:00 час. «18» февраля 2025 г.);</w:t>
      </w:r>
    </w:p>
    <w:p>
      <w:pPr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суждений: 390046, г. Рязань, ул. Маяковского, д. 9, корп. 1, e-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mail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</w:p>
    <w:p>
      <w:pPr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«12» февраля 2025 г. по «18» февраля 2025 г., с 09:00 час. п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</w:p>
    <w:p>
      <w:pPr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посредством e-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mail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);</w:t>
      </w:r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и замечаний: с «12» февраля 2025 г. по время окончания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18» февраля 2025 г.).</w:t>
      </w:r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</w:t>
      </w: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</w: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br/>
        <w:t xml:space="preserve">с приложением следующих подтверждающих такие сведения документов:</w:t>
      </w:r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1. Для гра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ждан, постоянно проживающих на территории, в отношении которой подготовлен проект:</w:t>
      </w:r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на территории, в отношении которой подготовлен проек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т;</w:t>
      </w:r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</w:p>
    <w:p>
      <w:pPr>
        <w:ind w:left="-567" w:right="-285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проект:</w:t>
      </w:r>
    </w:p>
    <w:p>
      <w:pPr>
        <w:ind w:left="-567" w:right="-285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</w:p>
    <w:p>
      <w:pPr>
        <w:ind w:left="-567" w:right="-285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и пропиской); согласие на обработку персональных данных;</w:t>
      </w:r>
    </w:p>
    <w:p>
      <w:pPr>
        <w:ind w:left="-567" w:right="-285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ind w:left="-567" w:right="-285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осуществляется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</w:p>
    <w:sectPr>
      <w:headerReference w:type="default" r:id="rId9"/>
      <w:pgSz w:w="11906" w:h="16838"/>
      <w:pgMar w:top="851" w:right="850" w:bottom="851" w:left="1701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b"/>
      <w:jc w:val="center"/>
    </w:pPr>
  </w:p>
  <w:p>
    <w:pPr>
      <w:pStyle w:val="afb"/>
      <w:jc w:val="center"/>
    </w:pPr>
  </w:p>
  <w:p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1E4948E">
      <w:start w:val="1"/>
      <w:numFmt w:val="bullet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 w:tplc="7EBEA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 w:tplc="9FF0399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 w:tplc="1D70C6EA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 w:tplc="A710C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 w:tplc="9020BF38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 w:tplc="564637BE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 w:tplc="E11810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 w:tplc="C1B61AFC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 w:tplc="3006C422">
      <w:start w:val="1"/>
      <w:numFmt w:val="bullet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 w:tplc="F0A22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 w:tplc="C8D08DF0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 w:tplc="C2D4DB18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 w:tplc="DCB838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 w:tplc="2CDC7812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 w:tplc="C38ECAC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 w:tplc="9514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 w:tplc="07325904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 w:tplc="CA62AC1C">
      <w:start w:val="1"/>
      <w:numFmt w:val="bullet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 w:tplc="2A8E191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 w:tplc="C7CEB348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 w:tplc="5978D122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 w:tplc="B18E416A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 w:tplc="07C2F540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 w:tplc="55B8EF34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 w:tplc="32AE9C4C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 w:tplc="A5D8EF5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 w:tplc="484E44EA">
      <w:start w:val="1"/>
      <w:numFmt w:val="bullet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 w:tplc="25941B3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 w:tplc="CAD85350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 w:tplc="AA2AC1C4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 w:tplc="F1C2454A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 w:tplc="896457B2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 w:tplc="E2D001F2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 w:tplc="15D28298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 w:tplc="92320FFA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 w:tplc="2C9A6464">
      <w:start w:val="1"/>
      <w:numFmt w:val="bullet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 w:tplc="C2E4602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 w:tplc="FBC65EE6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 w:tplc="2EDAAF90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 w:tplc="98C2DD80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 w:tplc="3C726702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 w:tplc="1262BF58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 w:tplc="03B21FF4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 w:tplc="30DCDCC0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 w:tplc="2BB2C766">
      <w:start w:val="1"/>
      <w:numFmt w:val="bullet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 w:tplc="1FAA1102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 w:tplc="FFAC0EE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 w:tplc="4224BF02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 w:tplc="69F2DB60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 w:tplc="83E461D2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 w:tplc="30242BD8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 w:tplc="464EA55E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 w:tplc="754A08CE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 w:tplc="FF02A360">
      <w:start w:val="1"/>
      <w:numFmt w:val="bullet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 w:tplc="258E3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 w:tplc="44FCF74E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 w:tplc="254AFE42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 w:tplc="D68A2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 w:tplc="C744FABA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 w:tplc="34E0D67E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 w:tplc="515CC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 w:tplc="8390A25C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 w:tplc="0E70385A">
      <w:start w:val="1"/>
      <w:numFmt w:val="bullet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 w:tplc="243C6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 w:tplc="A0A0B37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 w:tplc="CD829066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 w:tplc="0694C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 w:tplc="48B48522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 w:tplc="D622889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 w:tplc="4E9E5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 w:tplc="80E0B3B6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 w:tplc="8CE810DE">
      <w:start w:val="1"/>
      <w:numFmt w:val="bullet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 w:tplc="86108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 w:tplc="42C8831C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 w:tplc="46B289F0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 w:tplc="544A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 w:tplc="FB14ED60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 w:tplc="027EDD2C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 w:tplc="77127C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 w:tplc="7B26F67C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6"/>
      <w:lang w:val="ru-RU" w:bidi="ar-SA"/>
    </w:rPr>
  </w:style>
  <w:style w:type="paragraph" w:styleId="1">
    <w:name w:val="heading 1"/>
    <w:basedOn w:val="a"/>
    <w:next w:val="a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2">
    <w:name w:val="heading 2"/>
    <w:basedOn w:val="a"/>
    <w:next w:val="a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">
    <w:name w:val="heading 3"/>
    <w:basedOn w:val="a"/>
    <w:next w:val="a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">
    <w:name w:val="heading 4"/>
    <w:basedOn w:val="a"/>
    <w:next w:val="a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">
    <w:name w:val="heading 5"/>
    <w:basedOn w:val="a"/>
    <w:next w:val="a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">
    <w:name w:val="heading 6"/>
    <w:basedOn w:val="a"/>
    <w:next w:val="a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">
    <w:name w:val="heading 7"/>
    <w:basedOn w:val="a"/>
    <w:next w:val="a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8">
    <w:name w:val="heading 8"/>
    <w:basedOn w:val="a"/>
    <w:next w:val="a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9">
    <w:name w:val="heading 9"/>
    <w:basedOn w:val="a"/>
    <w:next w:val="a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-" w:customStyle="1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styleId="a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a0"/>
    <w:qFormat/>
    <w:rPr>
      <w:vertAlign w:val="superscript"/>
    </w:rPr>
  </w:style>
  <w:style w:type="character" w:styleId="a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a0"/>
    <w:qFormat/>
    <w:rPr>
      <w:vertAlign w:val="superscript"/>
    </w:rPr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</w:style>
  <w:style w:type="character" w:styleId="WW8Num2z1" w:customStyle="1">
    <w:name w:val="WW8Num2z1"/>
    <w:qFormat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</w:style>
  <w:style w:type="character" w:styleId="WW8Num3z2" w:customStyle="1">
    <w:name w:val="WW8Num3z2"/>
    <w:qFormat/>
  </w:style>
  <w:style w:type="character" w:styleId="WW8Num3z3" w:customStyle="1">
    <w:name w:val="WW8Num3z3"/>
    <w:qFormat/>
  </w:style>
  <w:style w:type="character" w:styleId="WW8Num3z4" w:customStyle="1">
    <w:name w:val="WW8Num3z4"/>
    <w:qFormat/>
  </w:style>
  <w:style w:type="character" w:styleId="WW8Num3z5" w:customStyle="1">
    <w:name w:val="WW8Num3z5"/>
    <w:qFormat/>
  </w:style>
  <w:style w:type="character" w:styleId="WW8Num3z6" w:customStyle="1">
    <w:name w:val="WW8Num3z6"/>
    <w:qFormat/>
  </w:style>
  <w:style w:type="character" w:styleId="WW8Num3z7" w:customStyle="1">
    <w:name w:val="WW8Num3z7"/>
    <w:qFormat/>
  </w:style>
  <w:style w:type="character" w:styleId="WW8Num3z8" w:customStyle="1">
    <w:name w:val="WW8Num3z8"/>
    <w:qFormat/>
  </w:style>
  <w:style w:type="character" w:styleId="WW8Num4z0" w:customStyle="1">
    <w:name w:val="WW8Num4z0"/>
    <w:qFormat/>
  </w:style>
  <w:style w:type="character" w:styleId="WW8Num4z1" w:customStyle="1">
    <w:name w:val="WW8Num4z1"/>
    <w:qFormat/>
  </w:style>
  <w:style w:type="character" w:styleId="WW8Num4z2" w:customStyle="1">
    <w:name w:val="WW8Num4z2"/>
    <w:qFormat/>
  </w:style>
  <w:style w:type="character" w:styleId="WW8Num4z3" w:customStyle="1">
    <w:name w:val="WW8Num4z3"/>
    <w:qFormat/>
  </w:style>
  <w:style w:type="character" w:styleId="WW8Num4z4" w:customStyle="1">
    <w:name w:val="WW8Num4z4"/>
    <w:qFormat/>
  </w:style>
  <w:style w:type="character" w:styleId="WW8Num4z5" w:customStyle="1">
    <w:name w:val="WW8Num4z5"/>
    <w:qFormat/>
  </w:style>
  <w:style w:type="character" w:styleId="WW8Num4z6" w:customStyle="1">
    <w:name w:val="WW8Num4z6"/>
    <w:qFormat/>
  </w:style>
  <w:style w:type="character" w:styleId="WW8Num4z7" w:customStyle="1">
    <w:name w:val="WW8Num4z7"/>
    <w:qFormat/>
  </w:style>
  <w:style w:type="character" w:styleId="WW8Num4z8" w:customStyle="1">
    <w:name w:val="WW8Num4z8"/>
    <w:qFormat/>
  </w:style>
  <w:style w:type="character" w:styleId="WW8Num5z0" w:customStyle="1">
    <w:name w:val="WW8Num5z0"/>
    <w:qFormat/>
  </w:style>
  <w:style w:type="character" w:styleId="WW8Num5z1" w:customStyle="1">
    <w:name w:val="WW8Num5z1"/>
    <w:qFormat/>
  </w:style>
  <w:style w:type="character" w:styleId="WW8Num5z2" w:customStyle="1">
    <w:name w:val="WW8Num5z2"/>
    <w:qFormat/>
  </w:style>
  <w:style w:type="character" w:styleId="WW8Num5z3" w:customStyle="1">
    <w:name w:val="WW8Num5z3"/>
    <w:qFormat/>
  </w:style>
  <w:style w:type="character" w:styleId="WW8Num5z4" w:customStyle="1">
    <w:name w:val="WW8Num5z4"/>
    <w:qFormat/>
  </w:style>
  <w:style w:type="character" w:styleId="WW8Num5z5" w:customStyle="1">
    <w:name w:val="WW8Num5z5"/>
    <w:qFormat/>
  </w:style>
  <w:style w:type="character" w:styleId="WW8Num5z6" w:customStyle="1">
    <w:name w:val="WW8Num5z6"/>
    <w:qFormat/>
  </w:style>
  <w:style w:type="character" w:styleId="WW8Num5z7" w:customStyle="1">
    <w:name w:val="WW8Num5z7"/>
    <w:qFormat/>
  </w:style>
  <w:style w:type="character" w:styleId="WW8Num5z8" w:customStyle="1">
    <w:name w:val="WW8Num5z8"/>
    <w:qFormat/>
  </w:style>
  <w:style w:type="character" w:styleId="WW8Num6z0" w:customStyle="1">
    <w:name w:val="WW8Num6z0"/>
    <w:qFormat/>
  </w:style>
  <w:style w:type="character" w:styleId="WW8Num6z1" w:customStyle="1">
    <w:name w:val="WW8Num6z1"/>
    <w:qFormat/>
  </w:style>
  <w:style w:type="character" w:styleId="WW8Num6z2" w:customStyle="1">
    <w:name w:val="WW8Num6z2"/>
    <w:qFormat/>
  </w:style>
  <w:style w:type="character" w:styleId="WW8Num6z3" w:customStyle="1">
    <w:name w:val="WW8Num6z3"/>
    <w:qFormat/>
  </w:style>
  <w:style w:type="character" w:styleId="WW8Num6z4" w:customStyle="1">
    <w:name w:val="WW8Num6z4"/>
    <w:qFormat/>
  </w:style>
  <w:style w:type="character" w:styleId="WW8Num6z5" w:customStyle="1">
    <w:name w:val="WW8Num6z5"/>
    <w:qFormat/>
  </w:style>
  <w:style w:type="character" w:styleId="WW8Num6z6" w:customStyle="1">
    <w:name w:val="WW8Num6z6"/>
    <w:qFormat/>
  </w:style>
  <w:style w:type="character" w:styleId="WW8Num6z7" w:customStyle="1">
    <w:name w:val="WW8Num6z7"/>
    <w:qFormat/>
  </w:style>
  <w:style w:type="character" w:styleId="WW8Num6z8" w:customStyle="1">
    <w:name w:val="WW8Num6z8"/>
    <w:qFormat/>
  </w:style>
  <w:style w:type="character" w:styleId="WW8Num7z0" w:customStyle="1">
    <w:name w:val="WW8Num7z0"/>
    <w:qFormat/>
  </w:style>
  <w:style w:type="character" w:styleId="WW8Num7z1" w:customStyle="1">
    <w:name w:val="WW8Num7z1"/>
    <w:qFormat/>
  </w:style>
  <w:style w:type="character" w:styleId="WW8Num7z2" w:customStyle="1">
    <w:name w:val="WW8Num7z2"/>
    <w:qFormat/>
  </w:style>
  <w:style w:type="character" w:styleId="WW8Num7z3" w:customStyle="1">
    <w:name w:val="WW8Num7z3"/>
    <w:qFormat/>
  </w:style>
  <w:style w:type="character" w:styleId="WW8Num7z4" w:customStyle="1">
    <w:name w:val="WW8Num7z4"/>
    <w:qFormat/>
  </w:style>
  <w:style w:type="character" w:styleId="WW8Num7z5" w:customStyle="1">
    <w:name w:val="WW8Num7z5"/>
    <w:qFormat/>
  </w:style>
  <w:style w:type="character" w:styleId="WW8Num7z6" w:customStyle="1">
    <w:name w:val="WW8Num7z6"/>
    <w:qFormat/>
  </w:style>
  <w:style w:type="character" w:styleId="WW8Num7z7" w:customStyle="1">
    <w:name w:val="WW8Num7z7"/>
    <w:qFormat/>
  </w:style>
  <w:style w:type="character" w:styleId="WW8Num7z8" w:customStyle="1">
    <w:name w:val="WW8Num7z8"/>
    <w:qFormat/>
  </w:style>
  <w:style w:type="character" w:styleId="WW8Num8z0" w:customStyle="1">
    <w:name w:val="WW8Num8z0"/>
    <w:qFormat/>
  </w:style>
  <w:style w:type="character" w:styleId="WW8Num8z1" w:customStyle="1">
    <w:name w:val="WW8Num8z1"/>
    <w:qFormat/>
  </w:style>
  <w:style w:type="character" w:styleId="WW8Num8z2" w:customStyle="1">
    <w:name w:val="WW8Num8z2"/>
    <w:qFormat/>
  </w:style>
  <w:style w:type="character" w:styleId="WW8Num8z3" w:customStyle="1">
    <w:name w:val="WW8Num8z3"/>
    <w:qFormat/>
  </w:style>
  <w:style w:type="character" w:styleId="WW8Num8z4" w:customStyle="1">
    <w:name w:val="WW8Num8z4"/>
    <w:qFormat/>
  </w:style>
  <w:style w:type="character" w:styleId="WW8Num8z5" w:customStyle="1">
    <w:name w:val="WW8Num8z5"/>
    <w:qFormat/>
  </w:style>
  <w:style w:type="character" w:styleId="WW8Num8z6" w:customStyle="1">
    <w:name w:val="WW8Num8z6"/>
    <w:qFormat/>
  </w:style>
  <w:style w:type="character" w:styleId="WW8Num8z7" w:customStyle="1">
    <w:name w:val="WW8Num8z7"/>
    <w:qFormat/>
  </w:style>
  <w:style w:type="character" w:styleId="WW8Num8z8" w:customStyle="1">
    <w:name w:val="WW8Num8z8"/>
    <w:qFormat/>
  </w:style>
  <w:style w:type="character" w:styleId="WW8Num9z0" w:customStyle="1">
    <w:name w:val="WW8Num9z0"/>
    <w:qFormat/>
  </w:style>
  <w:style w:type="character" w:styleId="WW8Num9z1" w:customStyle="1">
    <w:name w:val="WW8Num9z1"/>
    <w:qFormat/>
  </w:style>
  <w:style w:type="character" w:styleId="WW8Num9z2" w:customStyle="1">
    <w:name w:val="WW8Num9z2"/>
    <w:qFormat/>
  </w:style>
  <w:style w:type="character" w:styleId="WW8Num9z3" w:customStyle="1">
    <w:name w:val="WW8Num9z3"/>
    <w:qFormat/>
  </w:style>
  <w:style w:type="character" w:styleId="WW8Num9z4" w:customStyle="1">
    <w:name w:val="WW8Num9z4"/>
    <w:qFormat/>
  </w:style>
  <w:style w:type="character" w:styleId="WW8Num9z5" w:customStyle="1">
    <w:name w:val="WW8Num9z5"/>
    <w:qFormat/>
  </w:style>
  <w:style w:type="character" w:styleId="WW8Num9z6" w:customStyle="1">
    <w:name w:val="WW8Num9z6"/>
    <w:qFormat/>
  </w:style>
  <w:style w:type="character" w:styleId="WW8Num9z7" w:customStyle="1">
    <w:name w:val="WW8Num9z7"/>
    <w:qFormat/>
  </w:style>
  <w:style w:type="character" w:styleId="WW8Num9z8" w:customStyle="1">
    <w:name w:val="WW8Num9z8"/>
    <w:qFormat/>
  </w:style>
  <w:style w:type="character" w:styleId="WW8Num10z0" w:customStyle="1">
    <w:name w:val="WW8Num10z0"/>
    <w:qFormat/>
  </w:style>
  <w:style w:type="character" w:styleId="WW8Num10z1" w:customStyle="1">
    <w:name w:val="WW8Num10z1"/>
    <w:qFormat/>
  </w:style>
  <w:style w:type="character" w:styleId="WW8Num10z2" w:customStyle="1">
    <w:name w:val="WW8Num10z2"/>
    <w:qFormat/>
  </w:style>
  <w:style w:type="character" w:styleId="WW8Num10z3" w:customStyle="1">
    <w:name w:val="WW8Num10z3"/>
    <w:qFormat/>
  </w:style>
  <w:style w:type="character" w:styleId="WW8Num10z4" w:customStyle="1">
    <w:name w:val="WW8Num10z4"/>
    <w:qFormat/>
  </w:style>
  <w:style w:type="character" w:styleId="WW8Num10z5" w:customStyle="1">
    <w:name w:val="WW8Num10z5"/>
    <w:qFormat/>
  </w:style>
  <w:style w:type="character" w:styleId="WW8Num10z6" w:customStyle="1">
    <w:name w:val="WW8Num10z6"/>
    <w:qFormat/>
  </w:style>
  <w:style w:type="character" w:styleId="WW8Num10z7" w:customStyle="1">
    <w:name w:val="WW8Num10z7"/>
    <w:qFormat/>
  </w:style>
  <w:style w:type="character" w:styleId="WW8Num10z8" w:customStyle="1">
    <w:name w:val="WW8Num10z8"/>
    <w:qFormat/>
  </w:style>
  <w:style w:type="character" w:styleId="WW8Num11z0" w:customStyle="1">
    <w:name w:val="WW8Num11z0"/>
    <w:qFormat/>
  </w:style>
  <w:style w:type="character" w:styleId="WW8Num11z1" w:customStyle="1">
    <w:name w:val="WW8Num11z1"/>
    <w:qFormat/>
  </w:style>
  <w:style w:type="character" w:styleId="WW8Num11z2" w:customStyle="1">
    <w:name w:val="WW8Num11z2"/>
    <w:qFormat/>
  </w:style>
  <w:style w:type="character" w:styleId="WW8Num11z3" w:customStyle="1">
    <w:name w:val="WW8Num11z3"/>
    <w:qFormat/>
  </w:style>
  <w:style w:type="character" w:styleId="WW8Num11z4" w:customStyle="1">
    <w:name w:val="WW8Num11z4"/>
    <w:qFormat/>
  </w:style>
  <w:style w:type="character" w:styleId="WW8Num11z5" w:customStyle="1">
    <w:name w:val="WW8Num11z5"/>
    <w:qFormat/>
  </w:style>
  <w:style w:type="character" w:styleId="WW8Num11z6" w:customStyle="1">
    <w:name w:val="WW8Num11z6"/>
    <w:qFormat/>
  </w:style>
  <w:style w:type="character" w:styleId="WW8Num11z7" w:customStyle="1">
    <w:name w:val="WW8Num11z7"/>
    <w:qFormat/>
  </w:style>
  <w:style w:type="character" w:styleId="WW8Num11z8" w:customStyle="1">
    <w:name w:val="WW8Num11z8"/>
    <w:qFormat/>
  </w:style>
  <w:style w:type="character" w:styleId="WW8Num12z0" w:customStyle="1">
    <w:name w:val="WW8Num12z0"/>
    <w:qFormat/>
  </w:style>
  <w:style w:type="character" w:styleId="WW8Num12z1" w:customStyle="1">
    <w:name w:val="WW8Num12z1"/>
    <w:qFormat/>
  </w:style>
  <w:style w:type="character" w:styleId="WW8Num12z2" w:customStyle="1">
    <w:name w:val="WW8Num12z2"/>
    <w:qFormat/>
  </w:style>
  <w:style w:type="character" w:styleId="WW8Num12z3" w:customStyle="1">
    <w:name w:val="WW8Num12z3"/>
    <w:qFormat/>
  </w:style>
  <w:style w:type="character" w:styleId="WW8Num12z4" w:customStyle="1">
    <w:name w:val="WW8Num12z4"/>
    <w:qFormat/>
  </w:style>
  <w:style w:type="character" w:styleId="WW8Num12z5" w:customStyle="1">
    <w:name w:val="WW8Num12z5"/>
    <w:qFormat/>
  </w:style>
  <w:style w:type="character" w:styleId="WW8Num12z6" w:customStyle="1">
    <w:name w:val="WW8Num12z6"/>
    <w:qFormat/>
  </w:style>
  <w:style w:type="character" w:styleId="WW8Num12z7" w:customStyle="1">
    <w:name w:val="WW8Num12z7"/>
    <w:qFormat/>
  </w:style>
  <w:style w:type="character" w:styleId="WW8Num12z8" w:customStyle="1">
    <w:name w:val="WW8Num12z8"/>
    <w:qFormat/>
  </w:style>
  <w:style w:type="character" w:styleId="WW8Num13z0" w:customStyle="1">
    <w:name w:val="WW8Num13z0"/>
    <w:qFormat/>
  </w:style>
  <w:style w:type="character" w:styleId="WW8Num13z1" w:customStyle="1">
    <w:name w:val="WW8Num13z1"/>
    <w:qFormat/>
  </w:style>
  <w:style w:type="character" w:styleId="WW8Num13z2" w:customStyle="1">
    <w:name w:val="WW8Num13z2"/>
    <w:qFormat/>
  </w:style>
  <w:style w:type="character" w:styleId="WW8Num13z3" w:customStyle="1">
    <w:name w:val="WW8Num13z3"/>
    <w:qFormat/>
  </w:style>
  <w:style w:type="character" w:styleId="WW8Num13z4" w:customStyle="1">
    <w:name w:val="WW8Num13z4"/>
    <w:qFormat/>
  </w:style>
  <w:style w:type="character" w:styleId="WW8Num13z5" w:customStyle="1">
    <w:name w:val="WW8Num13z5"/>
    <w:qFormat/>
  </w:style>
  <w:style w:type="character" w:styleId="WW8Num13z6" w:customStyle="1">
    <w:name w:val="WW8Num13z6"/>
    <w:qFormat/>
  </w:style>
  <w:style w:type="character" w:styleId="WW8Num13z7" w:customStyle="1">
    <w:name w:val="WW8Num13z7"/>
    <w:qFormat/>
  </w:style>
  <w:style w:type="character" w:styleId="WW8Num13z8" w:customStyle="1">
    <w:name w:val="WW8Num13z8"/>
    <w:qFormat/>
  </w:style>
  <w:style w:type="character" w:styleId="WW8Num14z0" w:customStyle="1">
    <w:name w:val="WW8Num14z0"/>
    <w:qFormat/>
  </w:style>
  <w:style w:type="character" w:styleId="WW8Num14z1" w:customStyle="1">
    <w:name w:val="WW8Num14z1"/>
    <w:qFormat/>
  </w:style>
  <w:style w:type="character" w:styleId="WW8Num14z2" w:customStyle="1">
    <w:name w:val="WW8Num14z2"/>
    <w:qFormat/>
  </w:style>
  <w:style w:type="character" w:styleId="WW8Num14z3" w:customStyle="1">
    <w:name w:val="WW8Num14z3"/>
    <w:qFormat/>
  </w:style>
  <w:style w:type="character" w:styleId="WW8Num14z4" w:customStyle="1">
    <w:name w:val="WW8Num14z4"/>
    <w:qFormat/>
  </w:style>
  <w:style w:type="character" w:styleId="WW8Num14z5" w:customStyle="1">
    <w:name w:val="WW8Num14z5"/>
    <w:qFormat/>
  </w:style>
  <w:style w:type="character" w:styleId="WW8Num14z6" w:customStyle="1">
    <w:name w:val="WW8Num14z6"/>
    <w:qFormat/>
  </w:style>
  <w:style w:type="character" w:styleId="WW8Num14z7" w:customStyle="1">
    <w:name w:val="WW8Num14z7"/>
    <w:qFormat/>
  </w:style>
  <w:style w:type="character" w:styleId="WW8Num14z8" w:customStyle="1">
    <w:name w:val="WW8Num14z8"/>
    <w:qFormat/>
  </w:style>
  <w:style w:type="character" w:styleId="WW8Num15z0" w:customStyle="1">
    <w:name w:val="WW8Num15z0"/>
    <w:qFormat/>
  </w:style>
  <w:style w:type="character" w:styleId="WW8Num15z1" w:customStyle="1">
    <w:name w:val="WW8Num15z1"/>
    <w:qFormat/>
  </w:style>
  <w:style w:type="character" w:styleId="WW8Num15z2" w:customStyle="1">
    <w:name w:val="WW8Num15z2"/>
    <w:qFormat/>
  </w:style>
  <w:style w:type="character" w:styleId="WW8Num15z3" w:customStyle="1">
    <w:name w:val="WW8Num15z3"/>
    <w:qFormat/>
  </w:style>
  <w:style w:type="character" w:styleId="WW8Num15z4" w:customStyle="1">
    <w:name w:val="WW8Num15z4"/>
    <w:qFormat/>
  </w:style>
  <w:style w:type="character" w:styleId="WW8Num15z5" w:customStyle="1">
    <w:name w:val="WW8Num15z5"/>
    <w:qFormat/>
  </w:style>
  <w:style w:type="character" w:styleId="WW8Num15z6" w:customStyle="1">
    <w:name w:val="WW8Num15z6"/>
    <w:qFormat/>
  </w:style>
  <w:style w:type="character" w:styleId="WW8Num15z7" w:customStyle="1">
    <w:name w:val="WW8Num15z7"/>
    <w:qFormat/>
  </w:style>
  <w:style w:type="character" w:styleId="WW8Num15z8" w:customStyle="1">
    <w:name w:val="WW8Num15z8"/>
    <w:qFormat/>
  </w:style>
  <w:style w:type="character" w:styleId="WW8Num16z0" w:customStyle="1">
    <w:name w:val="WW8Num16z0"/>
    <w:qFormat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</w:style>
  <w:style w:type="character" w:styleId="WW8Num16z3" w:customStyle="1">
    <w:name w:val="WW8Num16z3"/>
    <w:qFormat/>
  </w:style>
  <w:style w:type="character" w:styleId="WW8Num16z4" w:customStyle="1">
    <w:name w:val="WW8Num16z4"/>
    <w:qFormat/>
  </w:style>
  <w:style w:type="character" w:styleId="WW8Num16z5" w:customStyle="1">
    <w:name w:val="WW8Num16z5"/>
    <w:qFormat/>
  </w:style>
  <w:style w:type="character" w:styleId="WW8Num16z6" w:customStyle="1">
    <w:name w:val="WW8Num16z6"/>
    <w:qFormat/>
  </w:style>
  <w:style w:type="character" w:styleId="WW8Num16z7" w:customStyle="1">
    <w:name w:val="WW8Num16z7"/>
    <w:qFormat/>
  </w:style>
  <w:style w:type="character" w:styleId="WW8Num16z8" w:customStyle="1">
    <w:name w:val="WW8Num16z8"/>
    <w:qFormat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0" w:customStyle="1">
    <w:name w:val="Основной шрифт абзаца1"/>
    <w:qFormat/>
  </w:style>
  <w:style w:type="character" w:styleId="a8">
    <w:name w:val="page number"/>
    <w:basedOn w:val="10"/>
    <w:qFormat/>
  </w:style>
  <w:style w:type="character" w:styleId="a9" w:customStyle="1">
    <w:name w:val="Посещённая гиперссылка"/>
    <w:rPr>
      <w:color w:val="800080"/>
      <w:u w:val="single"/>
    </w:rPr>
  </w:style>
  <w:style w:type="character" w:styleId="aa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ab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ac" w:customStyle="1">
    <w:name w:val="Верхний колонтитул Знак"/>
    <w:qFormat/>
    <w:uiPriority w:val="99"/>
    <w:rPr>
      <w:sz w:val="26"/>
    </w:rPr>
  </w:style>
  <w:style w:type="character" w:styleId="11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ad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ae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af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2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af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30" w:customStyle="1">
    <w:name w:val="Основной шрифт абзаца3"/>
    <w:qFormat/>
  </w:style>
  <w:style w:type="character" w:styleId="20" w:customStyle="1">
    <w:name w:val="Основной шрифт абзаца2"/>
    <w:qFormat/>
  </w:style>
  <w:style w:type="character" w:styleId="WW8Num2z2" w:customStyle="1">
    <w:name w:val="WW8Num2z2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</w:style>
  <w:style w:type="character" w:styleId="FooterChar" w:customStyle="1">
    <w:name w:val="Footer Char"/>
    <w:qFormat/>
  </w:style>
  <w:style w:type="character" w:styleId="HeaderChar" w:customStyle="1">
    <w:name w:val="Header Char"/>
    <w:qFormat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af1" w:customStyle="1">
    <w:name w:val="Символ нумерации"/>
    <w:qFormat/>
  </w:style>
  <w:style w:type="paragraph" w:styleId="af2" w:customStyle="1">
    <w:name w:val="Заголовок"/>
    <w:basedOn w:val="a"/>
    <w:next w:val="af3"/>
    <w:qFormat/>
    <w:rPr>
      <w:rFonts w:ascii="PT Sans" w:hAnsi="PT Sans"/>
      <w:sz w:val="28"/>
      <w:szCs w:val="28"/>
    </w:rPr>
    <w:pPr>
      <w:keepNext/>
      <w:spacing w:after="120" w:before="240"/>
    </w:pPr>
  </w:style>
  <w:style w:type="paragraph" w:styleId="af3">
    <w:name w:val="Body Text"/>
    <w:basedOn w:val="a"/>
    <w:rPr>
      <w:sz w:val="28"/>
      <w:lang w:val="en-US"/>
    </w:rPr>
    <w:pPr>
      <w:spacing w:lineRule="auto" w:line="192" w:before="120"/>
    </w:pPr>
  </w:style>
  <w:style w:type="paragraph" w:styleId="af4">
    <w:name w:val="List"/>
    <w:basedOn w:val="af3"/>
    <w:rPr>
      <w:rFonts w:ascii="PT Sans" w:hAnsi="PT Sans"/>
    </w:rPr>
  </w:style>
  <w:style w:type="paragraph" w:styleId="af5">
    <w:name w:val="caption"/>
    <w:basedOn w:val="a"/>
    <w:qFormat/>
    <w:rPr>
      <w:b/>
      <w:sz w:val="36"/>
    </w:rPr>
    <w:pPr>
      <w:jc w:val="center"/>
      <w:spacing w:lineRule="auto" w:line="288"/>
    </w:pPr>
  </w:style>
  <w:style w:type="paragraph" w:styleId="af6">
    <w:name w:val="index heading"/>
    <w:basedOn w:val="a"/>
    <w:qFormat/>
    <w:rPr>
      <w:rFonts w:ascii="PT Sans" w:hAnsi="PT Sans"/>
    </w:rPr>
    <w:pPr>
      <w:suppressLineNumbers/>
    </w:pPr>
  </w:style>
  <w:style w:type="paragraph" w:styleId="af7">
    <w:name w:val="Subtitle"/>
    <w:basedOn w:val="a"/>
    <w:next w:val="a"/>
    <w:qFormat/>
    <w:uiPriority w:val="11"/>
    <w:rPr>
      <w:sz w:val="24"/>
      <w:szCs w:val="24"/>
    </w:rPr>
    <w:pPr>
      <w:spacing w:after="200" w:before="200"/>
    </w:pPr>
  </w:style>
  <w:style w:type="paragraph" w:styleId="af8">
    <w:name w:val="footnote text"/>
    <w:basedOn w:val="a"/>
    <w:uiPriority w:val="99"/>
    <w:semiHidden/>
    <w:unhideWhenUsed/>
    <w:rPr>
      <w:sz w:val="18"/>
    </w:rPr>
    <w:pPr>
      <w:spacing w:after="40"/>
    </w:p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ind w:left="283"/>
      <w:spacing w:after="57"/>
    </w:pPr>
  </w:style>
  <w:style w:type="paragraph" w:styleId="31">
    <w:name w:val="toc 3"/>
    <w:basedOn w:val="a"/>
    <w:next w:val="a"/>
    <w:uiPriority w:val="39"/>
    <w:unhideWhenUsed/>
    <w:pPr>
      <w:ind w:left="567"/>
      <w:spacing w:after="57"/>
    </w:pPr>
  </w:style>
  <w:style w:type="paragraph" w:styleId="40">
    <w:name w:val="toc 4"/>
    <w:basedOn w:val="a"/>
    <w:next w:val="a"/>
    <w:uiPriority w:val="39"/>
    <w:unhideWhenUsed/>
    <w:pPr>
      <w:ind w:left="850"/>
      <w:spacing w:after="57"/>
    </w:pPr>
  </w:style>
  <w:style w:type="paragraph" w:styleId="51">
    <w:name w:val="toc 5"/>
    <w:basedOn w:val="a"/>
    <w:next w:val="a"/>
    <w:uiPriority w:val="39"/>
    <w:unhideWhenUsed/>
    <w:pPr>
      <w:ind w:left="1134"/>
      <w:spacing w:after="57"/>
    </w:pPr>
  </w:style>
  <w:style w:type="paragraph" w:styleId="60">
    <w:name w:val="toc 6"/>
    <w:basedOn w:val="a"/>
    <w:next w:val="a"/>
    <w:uiPriority w:val="39"/>
    <w:unhideWhenUsed/>
    <w:pPr>
      <w:ind w:left="1417"/>
      <w:spacing w:after="57"/>
    </w:pPr>
  </w:style>
  <w:style w:type="paragraph" w:styleId="70">
    <w:name w:val="toc 7"/>
    <w:basedOn w:val="a"/>
    <w:next w:val="a"/>
    <w:uiPriority w:val="39"/>
    <w:unhideWhenUsed/>
    <w:pPr>
      <w:ind w:left="1701"/>
      <w:spacing w:after="57"/>
    </w:pPr>
  </w:style>
  <w:style w:type="paragraph" w:styleId="80">
    <w:name w:val="toc 8"/>
    <w:basedOn w:val="a"/>
    <w:next w:val="a"/>
    <w:uiPriority w:val="39"/>
    <w:unhideWhenUsed/>
    <w:pPr>
      <w:ind w:left="1984"/>
      <w:spacing w:after="57"/>
    </w:pPr>
  </w:style>
  <w:style w:type="paragraph" w:styleId="90">
    <w:name w:val="toc 9"/>
    <w:basedOn w:val="a"/>
    <w:next w:val="a"/>
    <w:uiPriority w:val="39"/>
    <w:unhideWhenUsed/>
    <w:pPr>
      <w:ind w:left="2268"/>
      <w:spacing w:after="57"/>
    </w:pPr>
  </w:style>
  <w:style w:type="paragraph" w:styleId="af9">
    <w:name w:val="Title"/>
    <w:basedOn w:val="a"/>
    <w:next w:val="af3"/>
    <w:qFormat/>
    <w:rPr>
      <w:sz w:val="32"/>
    </w:rPr>
    <w:pPr>
      <w:jc w:val="center"/>
      <w:spacing w:lineRule="auto" w:line="288"/>
    </w:pPr>
  </w:style>
  <w:style w:type="paragraph" w:styleId="15" w:customStyle="1">
    <w:name w:val="Указатель1"/>
    <w:basedOn w:val="a"/>
    <w:qFormat/>
    <w:rPr>
      <w:rFonts w:ascii="PT Sans" w:hAnsi="PT Sans"/>
    </w:rPr>
    <w:pPr>
      <w:suppressLineNumbers/>
    </w:pPr>
  </w:style>
  <w:style w:type="paragraph" w:styleId="16" w:customStyle="1">
    <w:name w:val="Название объекта1"/>
    <w:basedOn w:val="a"/>
    <w:next w:val="a"/>
    <w:qFormat/>
    <w:rPr>
      <w:b/>
      <w:sz w:val="36"/>
    </w:rPr>
    <w:pPr>
      <w:jc w:val="center"/>
      <w:spacing w:lineRule="auto" w:line="288"/>
    </w:pPr>
  </w:style>
  <w:style w:type="paragraph" w:styleId="afa" w:customStyle="1">
    <w:name w:val="Верхний и нижний колонтитулы"/>
    <w:basedOn w:val="a"/>
    <w:qFormat/>
    <w:pPr>
      <w:tabs>
        <w:tab w:val="center" w:pos="4819"/>
        <w:tab w:val="right" w:pos="9638"/>
      </w:tabs>
      <w:suppressLineNumbers/>
    </w:pPr>
  </w:style>
  <w:style w:type="paragraph" w:styleId="af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220" w:customStyle="1">
    <w:name w:val="Основной текст 22"/>
    <w:basedOn w:val="a"/>
    <w:qFormat/>
    <w:rPr>
      <w:sz w:val="28"/>
      <w:szCs w:val="24"/>
    </w:rPr>
    <w:pPr>
      <w:jc w:val="both"/>
    </w:pPr>
  </w:style>
  <w:style w:type="paragraph" w:styleId="afd">
    <w:name w:val="Body Text Indent"/>
    <w:basedOn w:val="a"/>
    <w:rPr>
      <w:sz w:val="28"/>
    </w:rPr>
    <w:pPr>
      <w:ind w:firstLine="708"/>
      <w:jc w:val="both"/>
    </w:pPr>
  </w:style>
  <w:style w:type="paragraph" w:styleId="ConsNormal" w:customStyle="1">
    <w:name w:val="ConsNormal"/>
    <w:qFormat/>
    <w:rPr>
      <w:rFonts w:ascii="Arial" w:hAnsi="Arial"/>
      <w:sz w:val="26"/>
      <w:lang w:val="ru-RU" w:bidi="ar-SA"/>
    </w:rPr>
    <w:pPr>
      <w:ind w:firstLine="720"/>
      <w:widowControl w:val="off"/>
    </w:pPr>
  </w:style>
  <w:style w:type="paragraph" w:styleId="ConsNonformat" w:customStyle="1">
    <w:name w:val="ConsNonformat"/>
    <w:qFormat/>
    <w:rPr>
      <w:rFonts w:ascii="Courier New" w:hAnsi="Courier New"/>
      <w:sz w:val="26"/>
      <w:lang w:val="ru-RU" w:bidi="ar-SA"/>
    </w:rPr>
    <w:pPr>
      <w:widowControl w:val="off"/>
    </w:pPr>
  </w:style>
  <w:style w:type="paragraph" w:styleId="ConsTitle" w:customStyle="1">
    <w:name w:val="ConsTitle"/>
    <w:qFormat/>
    <w:rPr>
      <w:rFonts w:ascii="Arial" w:hAnsi="Arial"/>
      <w:b/>
      <w:bCs/>
      <w:sz w:val="16"/>
      <w:szCs w:val="16"/>
      <w:lang w:val="ru-RU" w:bidi="ar-SA"/>
    </w:rPr>
    <w:pPr>
      <w:widowControl w:val="off"/>
    </w:pPr>
  </w:style>
  <w:style w:type="paragraph" w:styleId="afe">
    <w:name w:val="Balloon Text"/>
    <w:basedOn w:val="a"/>
    <w:qFormat/>
    <w:rPr>
      <w:rFonts w:ascii="Tahoma" w:hAnsi="Tahoma"/>
      <w:sz w:val="16"/>
      <w:szCs w:val="16"/>
      <w:lang w:eastAsia="ar-SA"/>
    </w:rPr>
  </w:style>
  <w:style w:type="paragraph" w:styleId="210" w:customStyle="1">
    <w:name w:val="Основной текст 21"/>
    <w:basedOn w:val="a"/>
    <w:qFormat/>
    <w:rPr>
      <w:sz w:val="28"/>
      <w:szCs w:val="24"/>
    </w:rPr>
    <w:pPr>
      <w:jc w:val="both"/>
    </w:pPr>
  </w:style>
  <w:style w:type="paragraph" w:styleId="ConsPlusNormal" w:customStyle="1">
    <w:name w:val="ConsPlusNormal"/>
    <w:qFormat/>
    <w:rPr>
      <w:rFonts w:ascii="Arial" w:hAnsi="Arial"/>
      <w:sz w:val="26"/>
      <w:lang w:val="ru-RU" w:bidi="ar-SA"/>
    </w:rPr>
    <w:pPr>
      <w:ind w:firstLine="720"/>
      <w:widowControl w:val="off"/>
    </w:pPr>
  </w:style>
  <w:style w:type="paragraph" w:styleId="ConsPlusTitle" w:customStyle="1">
    <w:name w:val="ConsPlusTitle"/>
    <w:qFormat/>
    <w:rPr>
      <w:rFonts w:ascii="Arial" w:hAnsi="Arial"/>
      <w:b/>
      <w:bCs/>
      <w:sz w:val="26"/>
      <w:lang w:val="ru-RU" w:bidi="ar-SA"/>
    </w:rPr>
    <w:pPr>
      <w:widowControl w:val="off"/>
    </w:pPr>
  </w:style>
  <w:style w:type="paragraph" w:styleId="Style3" w:customStyle="1">
    <w:name w:val="Style3"/>
    <w:basedOn w:val="a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Style4" w:customStyle="1">
    <w:name w:val="Style4"/>
    <w:basedOn w:val="a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Style5" w:customStyle="1">
    <w:name w:val="Style5"/>
    <w:basedOn w:val="a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Style6" w:customStyle="1">
    <w:name w:val="Style6"/>
    <w:basedOn w:val="a"/>
    <w:qFormat/>
    <w:rPr>
      <w:rFonts w:ascii="Arial" w:hAnsi="Arial"/>
      <w:sz w:val="24"/>
      <w:szCs w:val="24"/>
    </w:rPr>
    <w:pPr>
      <w:widowControl w:val="off"/>
    </w:pPr>
  </w:style>
  <w:style w:type="paragraph" w:styleId="Style10" w:customStyle="1">
    <w:name w:val="Style10"/>
    <w:basedOn w:val="a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Style11" w:customStyle="1">
    <w:name w:val="Style11"/>
    <w:basedOn w:val="a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Style12" w:customStyle="1">
    <w:name w:val="Style12"/>
    <w:basedOn w:val="a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Style15" w:customStyle="1">
    <w:name w:val="Style15"/>
    <w:basedOn w:val="a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Style16" w:customStyle="1">
    <w:name w:val="Style16"/>
    <w:basedOn w:val="a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ConsPlusNonformat" w:customStyle="1">
    <w:name w:val="ConsPlusNonformat"/>
    <w:qFormat/>
    <w:rPr>
      <w:rFonts w:ascii="Courier New" w:hAnsi="Courier New"/>
      <w:sz w:val="26"/>
      <w:lang w:val="ru-RU" w:bidi="ar-SA"/>
    </w:rPr>
  </w:style>
  <w:style w:type="paragraph" w:styleId="23" w:customStyle="1">
    <w:name w:val="Основной текст2"/>
    <w:basedOn w:val="a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17" w:customStyle="1">
    <w:name w:val="Абзац списка1"/>
    <w:basedOn w:val="a"/>
    <w:qFormat/>
    <w:rPr>
      <w:rFonts w:ascii="Calibri" w:hAnsi="Calibri" w:eastAsia="Calibri"/>
      <w:sz w:val="22"/>
      <w:szCs w:val="24"/>
      <w:lang w:bidi="hi-IN"/>
    </w:rPr>
    <w:pPr>
      <w:ind w:left="720"/>
      <w:spacing w:lineRule="auto" w:line="276" w:after="200"/>
      <w:widowControl w:val="off"/>
    </w:pPr>
  </w:style>
  <w:style w:type="paragraph" w:styleId="aff">
    <w:name w:val="No Spacing"/>
    <w:qFormat/>
    <w:uiPriority w:val="1"/>
    <w:rPr>
      <w:sz w:val="26"/>
      <w:lang w:val="ru-RU" w:bidi="ar-SA"/>
    </w:rPr>
  </w:style>
  <w:style w:type="paragraph" w:styleId="aff0">
    <w:name w:val="List Paragraph"/>
    <w:basedOn w:val="a"/>
    <w:qFormat/>
    <w:pPr>
      <w:contextualSpacing w:val="true"/>
      <w:ind w:left="720"/>
      <w:spacing w:after="200"/>
    </w:pPr>
  </w:style>
  <w:style w:type="paragraph" w:styleId="aff1" w:customStyle="1">
    <w:name w:val="Содержимое таблицы"/>
    <w:basedOn w:val="a"/>
    <w:qFormat/>
    <w:pPr>
      <w:suppressLineNumbers/>
    </w:pPr>
  </w:style>
  <w:style w:type="paragraph" w:styleId="aff2" w:customStyle="1">
    <w:name w:val="Заголовок таблицы"/>
    <w:basedOn w:val="aff1"/>
    <w:qFormat/>
    <w:rPr>
      <w:b/>
      <w:bCs/>
    </w:rPr>
    <w:pPr>
      <w:jc w:val="center"/>
    </w:pPr>
  </w:style>
  <w:style w:type="paragraph" w:styleId="aff3">
    <w:name w:val="endnote text"/>
    <w:basedOn w:val="a"/>
    <w:rPr>
      <w:sz w:val="20"/>
    </w:rPr>
  </w:style>
  <w:style w:type="paragraph" w:styleId="aff4">
    <w:name w:val="Normal (Web)"/>
    <w:basedOn w:val="a"/>
    <w:qFormat/>
    <w:rPr>
      <w:lang w:eastAsia="ar-SA"/>
    </w:rPr>
    <w:pPr>
      <w:spacing w:after="280" w:before="280"/>
    </w:pPr>
  </w:style>
  <w:style w:type="paragraph" w:styleId="aff5" w:customStyle="1">
    <w:name w:val="Исполнитель документа"/>
    <w:basedOn w:val="a"/>
    <w:qFormat/>
  </w:style>
  <w:style w:type="paragraph" w:styleId="aff6" w:customStyle="1">
    <w:name w:val="Гриф_Экземпляр"/>
    <w:basedOn w:val="a"/>
    <w:qFormat/>
  </w:style>
  <w:style w:type="paragraph" w:styleId="IllustrationIndex1" w:customStyle="1">
    <w:name w:val="Illustration Index 1"/>
    <w:qFormat/>
    <w:rPr>
      <w:rFonts w:eastAsia="Noto Sans Devanagari"/>
      <w:sz w:val="26"/>
    </w:rPr>
    <w:pPr>
      <w:tabs>
        <w:tab w:val="right" w:pos="9638" w:leader="dot"/>
      </w:tabs>
    </w:pPr>
  </w:style>
  <w:style w:type="paragraph" w:styleId="24">
    <w:name w:val="Body Text 2"/>
    <w:basedOn w:val="a"/>
    <w:qFormat/>
    <w:rPr>
      <w:sz w:val="28"/>
    </w:rPr>
    <w:pPr>
      <w:jc w:val="both"/>
    </w:pPr>
  </w:style>
  <w:style w:type="paragraph" w:styleId="aff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eastAsia="hi-IN"/>
    </w:rPr>
    <w:pPr>
      <w:jc w:val="both"/>
      <w:widowControl w:val="off"/>
    </w:pPr>
  </w:style>
  <w:style w:type="paragraph" w:styleId="1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eastAsia="hi-IN"/>
    </w:rPr>
    <w:pPr>
      <w:jc w:val="both"/>
      <w:widowControl w:val="off"/>
    </w:pPr>
  </w:style>
  <w:style w:type="paragraph" w:styleId="aff8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eastAsia="hi-IN"/>
    </w:rPr>
    <w:pPr>
      <w:jc w:val="center"/>
      <w:widowControl w:val="off"/>
    </w:pPr>
  </w:style>
  <w:style w:type="paragraph" w:styleId="aff9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lang w:val="ru-RU" w:eastAsia="hi-IN"/>
    </w:rPr>
    <w:pPr>
      <w:widowControl w:val="off"/>
    </w:pPr>
  </w:style>
  <w:style w:type="paragraph" w:styleId="Context" w:customStyle="1">
    <w:name w:val="Context"/>
    <w:qFormat/>
    <w:rPr>
      <w:rFonts w:ascii="Arial" w:hAnsi="Arial" w:cs="Liberation Serif" w:eastAsia="Liberation Serif"/>
      <w:color w:val="00FF00"/>
      <w:sz w:val="26"/>
      <w:u w:val="single"/>
      <w:lang w:val="ru-RU" w:eastAsia="hi-IN"/>
    </w:rPr>
    <w:pPr>
      <w:widowControl w:val="off"/>
    </w:pPr>
  </w:style>
  <w:style w:type="paragraph" w:styleId="19" w:customStyle="1">
    <w:name w:val="Текст1"/>
    <w:basedOn w:val="a"/>
    <w:qFormat/>
    <w:rPr>
      <w:rFonts w:ascii="Courier New" w:hAnsi="Courier New" w:eastAsia="Courier New"/>
      <w:sz w:val="20"/>
      <w:lang w:eastAsia="ar-SA"/>
    </w:rPr>
  </w:style>
  <w:style w:type="paragraph" w:styleId="41" w:customStyle="1">
    <w:name w:val="Указатель4"/>
    <w:basedOn w:val="a"/>
    <w:qFormat/>
    <w:rPr>
      <w:lang w:eastAsia="ar-SA"/>
    </w:rPr>
  </w:style>
  <w:style w:type="paragraph" w:styleId="32" w:customStyle="1">
    <w:name w:val="Название объекта3"/>
    <w:basedOn w:val="a"/>
    <w:qFormat/>
    <w:rPr>
      <w:i/>
      <w:lang w:eastAsia="ar-SA"/>
    </w:rPr>
    <w:pPr>
      <w:spacing w:after="120" w:before="120"/>
    </w:pPr>
  </w:style>
  <w:style w:type="paragraph" w:styleId="33" w:customStyle="1">
    <w:name w:val="Указатель3"/>
    <w:basedOn w:val="a"/>
    <w:qFormat/>
    <w:rPr>
      <w:lang w:eastAsia="ar-SA"/>
    </w:rPr>
  </w:style>
  <w:style w:type="paragraph" w:styleId="25" w:customStyle="1">
    <w:name w:val="Название объекта2"/>
    <w:basedOn w:val="a"/>
    <w:qFormat/>
    <w:rPr>
      <w:i/>
      <w:lang w:eastAsia="ar-SA"/>
    </w:rPr>
    <w:pPr>
      <w:spacing w:after="120" w:before="120"/>
    </w:pPr>
  </w:style>
  <w:style w:type="paragraph" w:styleId="26" w:customStyle="1">
    <w:name w:val="Указатель2"/>
    <w:basedOn w:val="a"/>
    <w:qFormat/>
    <w:rPr>
      <w:lang w:eastAsia="ar-SA"/>
    </w:rPr>
  </w:style>
  <w:style w:type="paragraph" w:styleId="230" w:customStyle="1">
    <w:name w:val="Основной текст 23"/>
    <w:basedOn w:val="a"/>
    <w:qFormat/>
    <w:rPr>
      <w:sz w:val="28"/>
    </w:rPr>
    <w:pPr>
      <w:jc w:val="both"/>
    </w:pPr>
  </w:style>
  <w:style w:type="paragraph" w:styleId="affa">
    <w:name w:val="TOC Heading"/>
    <w:qFormat/>
    <w:rPr>
      <w:rFonts w:ascii="PT Sans" w:hAnsi="PT Sans" w:cs="Liberation Serif" w:eastAsia="Liberation Serif"/>
      <w:sz w:val="26"/>
      <w:szCs w:val="24"/>
      <w:lang w:val="ru-RU" w:eastAsia="hi-IN"/>
    </w:rPr>
  </w:style>
  <w:style w:type="paragraph" w:styleId="affb">
    <w:name w:val="Intense Quote"/>
    <w:basedOn w:val="a"/>
    <w:qFormat/>
    <w:rPr>
      <w:i/>
      <w:color w:val="000000"/>
      <w:highlight w:val="white"/>
    </w:rPr>
    <w:pPr>
      <w:ind w:left="720" w:right="72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27">
    <w:name w:val="Quote"/>
    <w:basedOn w:val="a"/>
    <w:qFormat/>
    <w:rPr>
      <w:i/>
    </w:rPr>
    <w:pPr>
      <w:ind w:left="720" w:right="720"/>
    </w:pPr>
  </w:style>
  <w:style w:type="table" w:styleId="TableGridLight" w:customStyle="1">
    <w:name w:val="Table Grid Light"/>
    <w:basedOn w:val="a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1a">
    <w:name w:val="Plain Table 1"/>
    <w:basedOn w:val="a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shd w:val="clear" w:fill="FFFFFF" w:color="FFFFFF" w:themeFill="text1" w:themeFillTint="00"/>
      </w:tcPr>
    </w:tblStylePr>
    <w:tblStylePr w:type="band1Horz">
      <w:tcPr>
        <w:shd w:val="clear" w:fill="FFFFFF" w:color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</w:style>
  <w:style w:type="table" w:styleId="34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firstRow">
      <w:rPr>
        <w:b/>
        <w:color w:val="FFFFFF"/>
        <w:sz w:val="22"/>
      </w:rPr>
      <w:tcPr>
        <w:shd w:val="clear" w:fill="5D8AC2" w:color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DCE6F2" w:color="DCE6F2" w:themeFill="accent1" w:themeFillTint="32"/>
      </w:tcPr>
    </w:tblStylePr>
    <w:tblStylePr w:type="band1Horz">
      <w:rPr>
        <w:color w:val="404040"/>
        <w:sz w:val="22"/>
      </w:rPr>
      <w:tcPr>
        <w:shd w:val="clear" w:fill="DCE6F2" w:color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firstRow">
      <w:rPr>
        <w:b/>
        <w:color w:val="FFFFFF"/>
        <w:sz w:val="22"/>
      </w:rPr>
      <w:tcPr>
        <w:shd w:val="clear" w:fill="D99695" w:color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firstRow">
      <w:rPr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firstRow">
      <w:rPr>
        <w:b/>
        <w:color w:val="FFFFFF"/>
        <w:sz w:val="22"/>
      </w:rPr>
      <w:tcPr>
        <w:shd w:val="clear" w:fill="B2A1C6" w:color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firstRow">
      <w:rPr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firstRow">
      <w:rPr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band1Vert">
      <w:tcPr>
        <w:shd w:val="clear" w:fill="8A8A8A" w:color="8A8A8A" w:themeFill="text1" w:themeFillTint="75"/>
      </w:tcPr>
    </w:tblStylePr>
    <w:tblStylePr w:type="band1Horz">
      <w:tcPr>
        <w:shd w:val="clear" w:fill="8A8A8A" w:color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  <w:tblStylePr w:type="firstCol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FFFFFF"/>
        <w:sz w:val="22"/>
      </w:rPr>
      <w:tcPr>
        <w:shd w:val="clear" w:fill="4F81BD" w:color="4F81BD" w:themeFill="accent1"/>
      </w:tcPr>
    </w:tblStylePr>
    <w:tblStylePr w:type="band1Vert">
      <w:tcPr>
        <w:shd w:val="clear" w:fill="AEC4E0" w:color="AEC4E0" w:themeFill="accent1" w:themeFillTint="75"/>
      </w:tcPr>
    </w:tblStylePr>
    <w:tblStylePr w:type="band1Horz">
      <w:tcPr>
        <w:shd w:val="clear" w:fill="AEC4E0" w:color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  <w:tblStylePr w:type="firstCol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FFFFFF"/>
        <w:sz w:val="22"/>
      </w:rPr>
      <w:tcPr>
        <w:shd w:val="clear" w:fill="C0504D" w:color="C0504D" w:themeFill="accent2"/>
      </w:tcPr>
    </w:tblStylePr>
    <w:tblStylePr w:type="band1Vert">
      <w:tcPr>
        <w:shd w:val="clear" w:fill="E2AEAD" w:color="E2AEAD" w:themeFill="accent2" w:themeFillTint="75"/>
      </w:tcPr>
    </w:tblStylePr>
    <w:tblStylePr w:type="band1Horz">
      <w:tcPr>
        <w:shd w:val="clear" w:fill="E2AEAD" w:color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  <w:tblStylePr w:type="firstCol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FFFFFF"/>
        <w:sz w:val="22"/>
      </w:rPr>
      <w:tcPr>
        <w:shd w:val="clear" w:fill="9BBB59" w:color="9BBB59" w:themeFill="accent3"/>
      </w:tcPr>
    </w:tblStylePr>
    <w:tblStylePr w:type="band1Vert">
      <w:tcPr>
        <w:shd w:val="clear" w:fill="D0DFB2" w:color="D0DFB2" w:themeFill="accent3" w:themeFillTint="75"/>
      </w:tcPr>
    </w:tblStylePr>
    <w:tblStylePr w:type="band1Horz">
      <w:tcPr>
        <w:shd w:val="clear" w:fill="D0DFB2" w:color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  <w:tblStylePr w:type="firstCol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FFFFFF"/>
        <w:sz w:val="22"/>
      </w:rPr>
      <w:tcPr>
        <w:shd w:val="clear" w:fill="8064A2" w:color="8064A2" w:themeFill="accent4"/>
      </w:tcPr>
    </w:tblStylePr>
    <w:tblStylePr w:type="band1Vert">
      <w:tcPr>
        <w:shd w:val="clear" w:fill="C4B7D4" w:color="C4B7D4" w:themeFill="accent4" w:themeFillTint="75"/>
      </w:tcPr>
    </w:tblStylePr>
    <w:tblStylePr w:type="band1Horz">
      <w:tcPr>
        <w:shd w:val="clear" w:fill="C4B7D4" w:color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  <w:tblStylePr w:type="firstCol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FFFFFF"/>
        <w:sz w:val="22"/>
      </w:rPr>
      <w:tcPr>
        <w:shd w:val="clear" w:fill="4BACC6" w:color="4BACC6" w:themeFill="accent5"/>
      </w:tcPr>
    </w:tblStylePr>
    <w:tblStylePr w:type="band1Vert">
      <w:tcPr>
        <w:shd w:val="clear" w:fill="ACD8E4" w:color="ACD8E4" w:themeFill="accent5" w:themeFillTint="75"/>
      </w:tcPr>
    </w:tblStylePr>
    <w:tblStylePr w:type="band1Horz">
      <w:tcPr>
        <w:shd w:val="clear" w:fill="ACD8E4" w:color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  <w:tblStylePr w:type="firstCol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FFFFFF"/>
        <w:sz w:val="22"/>
      </w:rPr>
      <w:tcPr>
        <w:shd w:val="clear" w:fill="F79646" w:color="F79646" w:themeFill="accent6"/>
      </w:tcPr>
    </w:tblStylePr>
    <w:tblStylePr w:type="band1Vert">
      <w:tcPr>
        <w:shd w:val="clear" w:fill="FBCEAA" w:color="FBCEAA" w:themeFill="accent6" w:themeFillTint="75"/>
      </w:tcPr>
    </w:tblStylePr>
    <w:tblStylePr w:type="band1Horz">
      <w:tcPr>
        <w:shd w:val="clear" w:fill="FBCEAA" w:color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fill="CBCBCB" w:color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fill="DAE5F1" w:color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fill="F2DCDC" w:color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fill="EAF1DC" w:color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fill="E5DFEC" w:color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fill="DAEEF3" w:color="DAEEF3" w:themeFill="accent5" w:themeFillTint="34"/>
      </w:tcPr>
    </w:tblStyle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fill="FDE9D8" w:color="FDE9D8" w:themeFill="accent6" w:themeFillTint="34"/>
      </w:tcPr>
    </w:tblStylePr>
    <w:tblStylePr w:type="band1Horz">
      <w:rPr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FFFFFF" w:color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DAE5F1" w:color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F2DCDC" w:color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EAF1DC" w:color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E5DFEC" w:color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fir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DAEEF3" w:color="DAEEF3" w:themeFill="accent5" w:themeFillTint="34"/>
      </w:tcPr>
    </w:tblStyle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fir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FDE9D8" w:color="FDE9D8" w:themeFill="accent6" w:themeFillTint="34"/>
      </w:tcPr>
    </w:tblStylePr>
    <w:tblStylePr w:type="band1Horz">
      <w:rPr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fill="BFBFBF" w:color="BFBFBF" w:themeFill="text1" w:themeFillTint="40"/>
      </w:tcPr>
    </w:tblStylePr>
    <w:tblStylePr w:type="band1Horz">
      <w:tcPr>
        <w:shd w:val="clear" w:fill="BFBFBF" w:color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fill="D2DFEE" w:color="D2DFEE" w:themeFill="accent1" w:themeFillTint="40"/>
      </w:tcPr>
    </w:tblStylePr>
    <w:tblStylePr w:type="band1Horz">
      <w:tcPr>
        <w:shd w:val="clear" w:fill="D2DFEE" w:color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fill="EFD2D2" w:color="EFD2D2" w:themeFill="accent2" w:themeFillTint="40"/>
      </w:tcPr>
    </w:tblStylePr>
    <w:tblStylePr w:type="band1Horz">
      <w:tcPr>
        <w:shd w:val="clear" w:fill="EFD2D2" w:color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fill="E5EED5" w:color="E5EED5" w:themeFill="accent3" w:themeFillTint="40"/>
      </w:tcPr>
    </w:tblStylePr>
    <w:tblStylePr w:type="band1Horz">
      <w:tcPr>
        <w:shd w:val="clear" w:fill="E5EED5" w:color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fill="DFD8E7" w:color="DFD8E7" w:themeFill="accent4" w:themeFillTint="40"/>
      </w:tcPr>
    </w:tblStylePr>
    <w:tblStylePr w:type="band1Horz">
      <w:tcPr>
        <w:shd w:val="clear" w:fill="DFD8E7" w:color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fill="D1EAF0" w:color="D1EAF0" w:themeFill="accent5" w:themeFillTint="40"/>
      </w:tcPr>
    </w:tblStylePr>
    <w:tblStylePr w:type="band1Horz">
      <w:tcPr>
        <w:shd w:val="clear" w:fill="D1EAF0" w:color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fill="FDE4D0" w:color="FDE4D0" w:themeFill="accent6" w:themeFillTint="40"/>
      </w:tcPr>
    </w:tblStylePr>
    <w:tblStylePr w:type="band1Horz">
      <w:tcPr>
        <w:shd w:val="clear" w:fill="FDE4D0" w:color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firstRow">
      <w:rPr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firstRow">
      <w:rPr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firstRow">
      <w:rPr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firstRow">
      <w:rPr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firstRow">
      <w:rPr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</w:tblPr>
    <w:tblStylePr w:type="firstRow">
      <w:rPr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</w:tblPr>
    <w:tblStylePr w:type="firstRow">
      <w:rPr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</w:tblPr>
    <w:tblStylePr w:type="firstRow">
      <w:rPr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</w:tblPr>
    <w:tblStylePr w:type="firstRow">
      <w:rPr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</w:tblPr>
    <w:tblStylePr w:type="firstRow">
      <w:rPr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</w:tblPr>
    <w:tblStylePr w:type="firstRow">
      <w:rPr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fill="BFBFBF" w:color="BFBFBF" w:themeFill="text1" w:themeFillTint="40"/>
      </w:tcPr>
    </w:tblStyle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fill="D2DFEE" w:color="D2DFEE" w:themeFill="accent1" w:themeFillTint="40"/>
      </w:tcPr>
    </w:tblStyle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fill="EFD2D2" w:color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fill="E5EED5" w:color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fill="DFD8E7" w:color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fill="D1EAF0" w:color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fill="FDE4D0" w:color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BFBFBF" w:color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fir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D2DFEE" w:color="D2DFEE" w:themeFill="accent1" w:themeFillTint="40"/>
      </w:tcPr>
    </w:tblStyle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EFD2D2" w:color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E5EED5" w:color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DFD8E7" w:color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D1EAF0" w:color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fill="FDE4D0" w:color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</w:style>
  <w:style w:type="table" w:styleId="Lined-Accent1" w:customStyle="1">
    <w:name w:val="Lined - Accent 1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</w:tbl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</w:tbl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</w:tbl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</w:tbl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</w:style>
  <w:style w:type="table" w:styleId="affc">
    <w:name w:val="Table Grid"/>
    <w:basedOn w:val="a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Standard" w:customStyle="1">
    <w:name w:val="Standard"/>
    <w:rPr>
      <w:rFonts w:cs="Times New Roman" w:eastAsia="Times New Roman"/>
      <w:sz w:val="26"/>
      <w:lang w:val="ru-RU" w:bidi="ar-S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haracters>4996</Characters>
  <CharactersWithSpaces>5861</CharactersWithSpaces>
  <Company>SPecialiST RePack</Company>
  <DocSecurity>0</DocSecurity>
  <HyperlinksChanged>false</HyperlinksChanged>
  <Lines>41</Lines>
  <LinksUpToDate>false</LinksUpToDate>
  <Pages>2</Pages>
  <Paragraphs>11</Paragraphs>
  <ScaleCrop>false</ScaleCrop>
  <SharedDoc>false</SharedDoc>
  <Template>Normal</Template>
  <TotalTime>6</TotalTime>
  <Words>876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Guseva_I_V</cp:lastModifiedBy>
  <cp:revision>81</cp:revision>
  <dcterms:created xsi:type="dcterms:W3CDTF">2024-05-31T06:53:00Z</dcterms:created>
  <dcterms:modified xsi:type="dcterms:W3CDTF">2025-02-11T09:11:00Z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