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18.02.2025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76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br/>
        <w:t xml:space="preserve">ООО «Авангард-Центр».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«19» февраля 2025 г. </w:t>
        <w:br/>
        <w:t xml:space="preserve">по «05» марта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генеральный план Тюшевского сельского поселения Рязанского муниципального района Рязанской области от 20.02.2025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Рязанском районе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(ул. Центральная, д. 2Б магазин «Магнит»)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«20» февраля 2025 г. по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(посещение</w:t>
        <w:br/>
        <w:t xml:space="preserve">в часы работы администрации с «20» февраля 2025 г. по 11:35 час.</w:t>
        <w:br/>
        <w:t xml:space="preserve">«25» февраля 2025 г.);</w:t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д. 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при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въезде в населенный пункт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, </w:t>
      </w:r>
      <w:r>
        <w:rPr>
          <w:rFonts w:cs="PT Astra Serif"/>
          <w:b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д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. 17) 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(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br/>
        <w:t xml:space="preserve">с «20» февраля 2025 г по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12:15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час.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«25»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«20»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12:35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sz w:val="27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Центральная, д. 2Б магазин «Магнит»)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11:25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12:05 час. по 12:15 час. по адресу: Рязанская область, Рязанский район,</w:t>
        <w:br/>
        <w:t xml:space="preserve">д. Березники (при въезде в населенный пункт, д. 17)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sz w:val="27"/>
          <w:highlight w:val="none"/>
        </w:rPr>
        <w:t xml:space="preserve">с </w:t>
      </w:r>
      <w:r>
        <w:rPr>
          <w:sz w:val="27"/>
          <w:highlight w:val="none"/>
        </w:rPr>
        <w:t xml:space="preserve">12:25 час. по 12:35 час. по адресу:</w:t>
      </w:r>
      <w:r>
        <w:rPr>
          <w:sz w:val="27"/>
          <w:highlight w:val="none"/>
        </w:rPr>
        <w:t xml:space="preserve"> Рязанская область,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Рязанский район,</w:t>
        <w:br/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sz w:val="27"/>
          <w:highlight w:val="none"/>
        </w:rPr>
        <w:t xml:space="preserve">.</w:t>
      </w:r>
      <w:r>
        <w:rPr>
          <w:sz w:val="27"/>
          <w:highlight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2025-02-19T05:48:24Z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