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697F" w:rsidRDefault="00180F21">
      <w:pPr>
        <w:keepNext/>
        <w:spacing w:before="0" w:after="0"/>
        <w:ind w:left="5670"/>
        <w:jc w:val="left"/>
        <w:rPr>
          <w:kern w:val="2"/>
        </w:rPr>
      </w:pPr>
      <w:r>
        <w:rPr>
          <w:kern w:val="2"/>
        </w:rPr>
        <w:t>Утвержден</w:t>
      </w:r>
    </w:p>
    <w:p w:rsidR="00C8697F" w:rsidRDefault="00180F21">
      <w:pPr>
        <w:spacing w:before="0" w:after="0"/>
        <w:ind w:left="5670"/>
        <w:jc w:val="left"/>
      </w:pPr>
      <w:r>
        <w:t>постановлени</w:t>
      </w:r>
      <w:r>
        <w:rPr>
          <w:kern w:val="2"/>
        </w:rPr>
        <w:t>ем</w:t>
      </w:r>
      <w:r>
        <w:t xml:space="preserve"> главного управления</w:t>
      </w:r>
    </w:p>
    <w:p w:rsidR="00C8697F" w:rsidRDefault="00180F21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C8697F" w:rsidRDefault="00180F21">
      <w:pPr>
        <w:keepNext/>
        <w:spacing w:before="0" w:after="0"/>
        <w:ind w:left="5670"/>
        <w:jc w:val="left"/>
      </w:pPr>
      <w:r>
        <w:t>Рязанской области</w:t>
      </w:r>
    </w:p>
    <w:p w:rsidR="00C8697F" w:rsidRDefault="00E907FE">
      <w:pPr>
        <w:keepNext/>
        <w:tabs>
          <w:tab w:val="left" w:pos="5100"/>
        </w:tabs>
        <w:spacing w:before="0" w:after="0"/>
        <w:ind w:left="5670"/>
        <w:jc w:val="left"/>
      </w:pPr>
      <w:r>
        <w:t xml:space="preserve">от 19 февраля 2025 г. </w:t>
      </w:r>
      <w:r w:rsidR="00180F21">
        <w:t>№</w:t>
      </w:r>
      <w:r>
        <w:t xml:space="preserve"> 127-п</w:t>
      </w:r>
    </w:p>
    <w:p w:rsidR="00C8697F" w:rsidRDefault="00C8697F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697F" w:rsidRDefault="00C8697F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697F" w:rsidRDefault="00C8697F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697F" w:rsidRDefault="00C8697F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697F" w:rsidRDefault="00C8697F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697F" w:rsidRDefault="00C8697F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697F" w:rsidRDefault="00C8697F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697F" w:rsidRDefault="00C8697F">
      <w:pPr>
        <w:pStyle w:val="a7"/>
        <w:spacing w:after="6"/>
        <w:ind w:firstLine="0"/>
        <w:jc w:val="center"/>
        <w:rPr>
          <w:sz w:val="32"/>
          <w:szCs w:val="32"/>
        </w:rPr>
      </w:pPr>
      <w:bookmarkStart w:id="0" w:name="_GoBack"/>
      <w:bookmarkEnd w:id="0"/>
    </w:p>
    <w:p w:rsidR="00C8697F" w:rsidRDefault="00C8697F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697F" w:rsidRDefault="00C8697F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697F" w:rsidRDefault="00C8697F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697F" w:rsidRDefault="00C8697F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697F" w:rsidRDefault="00180F21">
      <w:pPr>
        <w:pStyle w:val="a7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C8697F" w:rsidRDefault="00180F21">
      <w:pPr>
        <w:pStyle w:val="a7"/>
        <w:spacing w:after="6"/>
        <w:ind w:firstLine="0"/>
        <w:jc w:val="center"/>
      </w:pPr>
      <w:r>
        <w:rPr>
          <w:kern w:val="2"/>
          <w:sz w:val="32"/>
          <w:szCs w:val="32"/>
        </w:rPr>
        <w:t>муниципального</w:t>
      </w:r>
      <w:r>
        <w:rPr>
          <w:sz w:val="32"/>
          <w:szCs w:val="32"/>
        </w:rPr>
        <w:t xml:space="preserve"> </w:t>
      </w:r>
      <w:r>
        <w:rPr>
          <w:kern w:val="2"/>
          <w:sz w:val="32"/>
          <w:szCs w:val="32"/>
        </w:rPr>
        <w:t>образования</w:t>
      </w:r>
      <w:r>
        <w:rPr>
          <w:sz w:val="32"/>
          <w:szCs w:val="32"/>
        </w:rPr>
        <w:t xml:space="preserve"> - </w:t>
      </w:r>
      <w:proofErr w:type="spellStart"/>
      <w:r>
        <w:rPr>
          <w:kern w:val="2"/>
          <w:sz w:val="32"/>
          <w:szCs w:val="32"/>
        </w:rPr>
        <w:t>Заречинское</w:t>
      </w:r>
      <w:proofErr w:type="spellEnd"/>
      <w:r>
        <w:rPr>
          <w:kern w:val="2"/>
          <w:sz w:val="32"/>
          <w:szCs w:val="32"/>
        </w:rPr>
        <w:t xml:space="preserve"> сельское поселение</w:t>
      </w:r>
      <w:r>
        <w:rPr>
          <w:kern w:val="2"/>
          <w:sz w:val="32"/>
          <w:szCs w:val="32"/>
        </w:rPr>
        <w:br/>
        <w:t>Спасского муниципального района Рязанской области</w:t>
      </w:r>
    </w:p>
    <w:p w:rsidR="00C8697F" w:rsidRDefault="00180F21">
      <w:pPr>
        <w:pStyle w:val="a7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C8697F" w:rsidRDefault="00C8697F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697F" w:rsidRDefault="00180F21">
      <w:pPr>
        <w:pStyle w:val="a7"/>
        <w:keepNext/>
        <w:spacing w:after="6"/>
        <w:ind w:firstLine="0"/>
        <w:jc w:val="center"/>
        <w:rPr>
          <w:sz w:val="32"/>
          <w:szCs w:val="32"/>
        </w:rPr>
        <w:sectPr w:rsidR="00C8697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C8697F" w:rsidRDefault="00180F21">
      <w:pPr>
        <w:pStyle w:val="1"/>
        <w:numPr>
          <w:ilvl w:val="0"/>
          <w:numId w:val="2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C8697F" w:rsidRDefault="00C8697F">
      <w:pPr>
        <w:pStyle w:val="a7"/>
        <w:numPr>
          <w:ilvl w:val="0"/>
          <w:numId w:val="2"/>
        </w:numPr>
        <w:rPr>
          <w:color w:val="FF3838"/>
          <w:szCs w:val="28"/>
        </w:rPr>
      </w:pPr>
    </w:p>
    <w:p w:rsidR="00C8697F" w:rsidRDefault="00180F21">
      <w:pPr>
        <w:pStyle w:val="a7"/>
        <w:numPr>
          <w:ilvl w:val="0"/>
          <w:numId w:val="2"/>
        </w:numPr>
        <w:suppressLineNumbers/>
        <w:ind w:firstLine="680"/>
        <w:contextualSpacing/>
        <w:rPr>
          <w:szCs w:val="28"/>
        </w:rPr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На территории </w:t>
      </w:r>
      <w:r>
        <w:rPr>
          <w:rStyle w:val="20"/>
          <w:bCs/>
          <w:iCs/>
          <w:spacing w:val="5"/>
          <w:kern w:val="2"/>
          <w:szCs w:val="28"/>
        </w:rPr>
        <w:t xml:space="preserve">муниципального образования </w:t>
      </w:r>
      <w:r>
        <w:rPr>
          <w:rStyle w:val="20"/>
          <w:bCs/>
          <w:iCs/>
          <w:spacing w:val="5"/>
          <w:kern w:val="2"/>
          <w:szCs w:val="28"/>
          <w:lang w:eastAsia="ar-SA"/>
        </w:rPr>
        <w:t>-</w:t>
      </w:r>
      <w:r>
        <w:rPr>
          <w:rStyle w:val="20"/>
          <w:bCs/>
          <w:iCs/>
          <w:spacing w:val="5"/>
          <w:kern w:val="2"/>
          <w:szCs w:val="28"/>
        </w:rPr>
        <w:t xml:space="preserve">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Заречинское</w:t>
      </w:r>
      <w:proofErr w:type="spellEnd"/>
      <w:r>
        <w:rPr>
          <w:rStyle w:val="20"/>
          <w:bCs/>
          <w:iCs/>
          <w:spacing w:val="5"/>
          <w:kern w:val="2"/>
          <w:szCs w:val="28"/>
        </w:rPr>
        <w:t xml:space="preserve"> сельское поселение Спасского муниципального района Рязанской области не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 планируется размещение объектов местного значения поселения.</w:t>
      </w:r>
    </w:p>
    <w:p w:rsidR="00C8697F" w:rsidRDefault="00C8697F">
      <w:pPr>
        <w:pStyle w:val="a7"/>
        <w:numPr>
          <w:ilvl w:val="0"/>
          <w:numId w:val="2"/>
        </w:numPr>
        <w:suppressLineNumbers/>
        <w:ind w:firstLine="680"/>
        <w:contextualSpacing/>
        <w:rPr>
          <w:szCs w:val="28"/>
        </w:rPr>
      </w:pPr>
    </w:p>
    <w:p w:rsidR="00C8697F" w:rsidRDefault="00180F21">
      <w:pPr>
        <w:pStyle w:val="1"/>
        <w:numPr>
          <w:ilvl w:val="0"/>
          <w:numId w:val="2"/>
        </w:numPr>
        <w:ind w:firstLine="709"/>
        <w:contextualSpacing/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C8697F" w:rsidRDefault="00C8697F">
      <w:pPr>
        <w:pStyle w:val="a7"/>
        <w:numPr>
          <w:ilvl w:val="0"/>
          <w:numId w:val="2"/>
        </w:numPr>
        <w:rPr>
          <w:color w:val="FF3838"/>
          <w:szCs w:val="28"/>
        </w:rPr>
      </w:pPr>
    </w:p>
    <w:p w:rsidR="00C8697F" w:rsidRDefault="00180F21">
      <w:pPr>
        <w:pStyle w:val="a7"/>
        <w:numPr>
          <w:ilvl w:val="0"/>
          <w:numId w:val="2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kern w:val="2"/>
          <w:szCs w:val="28"/>
        </w:rPr>
        <w:t>Заречинское</w:t>
      </w:r>
      <w:proofErr w:type="spellEnd"/>
      <w:r>
        <w:rPr>
          <w:kern w:val="2"/>
          <w:szCs w:val="28"/>
        </w:rPr>
        <w:t xml:space="preserve"> сельское поселение</w:t>
      </w:r>
      <w:r>
        <w:rPr>
          <w:szCs w:val="28"/>
        </w:rPr>
        <w:t xml:space="preserve"> </w:t>
      </w:r>
      <w:r>
        <w:rPr>
          <w:kern w:val="2"/>
          <w:szCs w:val="28"/>
        </w:rPr>
        <w:t>Спасского муниципального</w:t>
      </w:r>
      <w:r>
        <w:rPr>
          <w:szCs w:val="28"/>
        </w:rPr>
        <w:t xml:space="preserve"> района Рязанской области учитывал</w:t>
      </w:r>
      <w:r>
        <w:rPr>
          <w:kern w:val="2"/>
          <w:szCs w:val="28"/>
        </w:rPr>
        <w:t>ось:</w:t>
      </w:r>
    </w:p>
    <w:p w:rsidR="00C8697F" w:rsidRDefault="00180F21">
      <w:pPr>
        <w:pStyle w:val="a7"/>
        <w:numPr>
          <w:ilvl w:val="0"/>
          <w:numId w:val="2"/>
        </w:numPr>
        <w:ind w:firstLine="624"/>
      </w:pPr>
      <w:r>
        <w:rPr>
          <w:kern w:val="2"/>
          <w:szCs w:val="28"/>
        </w:rPr>
        <w:t>-</w:t>
      </w:r>
      <w:r>
        <w:rPr>
          <w:szCs w:val="28"/>
        </w:rPr>
        <w:t xml:space="preserve"> сложивш</w:t>
      </w:r>
      <w:r>
        <w:rPr>
          <w:kern w:val="2"/>
          <w:szCs w:val="28"/>
        </w:rPr>
        <w:t>ееся</w:t>
      </w:r>
      <w:r>
        <w:rPr>
          <w:szCs w:val="28"/>
        </w:rPr>
        <w:t xml:space="preserve"> использовани</w:t>
      </w:r>
      <w:r>
        <w:rPr>
          <w:kern w:val="2"/>
          <w:szCs w:val="28"/>
        </w:rPr>
        <w:t>е</w:t>
      </w:r>
      <w:r>
        <w:rPr>
          <w:szCs w:val="28"/>
        </w:rPr>
        <w:t xml:space="preserve"> земельных </w:t>
      </w:r>
      <w:r>
        <w:rPr>
          <w:kern w:val="2"/>
          <w:szCs w:val="28"/>
        </w:rPr>
        <w:t>участков;</w:t>
      </w:r>
    </w:p>
    <w:p w:rsidR="00C8697F" w:rsidRDefault="00180F21">
      <w:pPr>
        <w:pStyle w:val="a7"/>
        <w:numPr>
          <w:ilvl w:val="0"/>
          <w:numId w:val="2"/>
        </w:numPr>
        <w:ind w:firstLine="624"/>
        <w:rPr>
          <w:kern w:val="2"/>
          <w:szCs w:val="28"/>
        </w:rPr>
      </w:pPr>
      <w:r>
        <w:rPr>
          <w:kern w:val="2"/>
          <w:szCs w:val="28"/>
        </w:rPr>
        <w:t>- рациональные формы расселения населения;</w:t>
      </w:r>
    </w:p>
    <w:p w:rsidR="00C8697F" w:rsidRDefault="00180F21">
      <w:pPr>
        <w:pStyle w:val="a7"/>
        <w:numPr>
          <w:ilvl w:val="0"/>
          <w:numId w:val="2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C8697F" w:rsidRDefault="00180F21">
      <w:pPr>
        <w:pStyle w:val="a7"/>
        <w:numPr>
          <w:ilvl w:val="0"/>
          <w:numId w:val="2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C8697F" w:rsidRDefault="00180F21">
      <w:pPr>
        <w:pStyle w:val="a7"/>
        <w:numPr>
          <w:ilvl w:val="0"/>
          <w:numId w:val="2"/>
        </w:numPr>
        <w:ind w:firstLine="624"/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C8697F" w:rsidRDefault="00180F21">
      <w:pPr>
        <w:pStyle w:val="a7"/>
        <w:numPr>
          <w:ilvl w:val="0"/>
          <w:numId w:val="2"/>
        </w:numPr>
        <w:ind w:firstLine="709"/>
        <w:contextualSpacing/>
        <w:rPr>
          <w:szCs w:val="28"/>
        </w:rPr>
      </w:pPr>
      <w:r>
        <w:rPr>
          <w:rStyle w:val="20"/>
          <w:iCs/>
          <w:spacing w:val="5"/>
          <w:kern w:val="2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kern w:val="2"/>
          <w:szCs w:val="28"/>
          <w:lang w:eastAsia="ar-SA"/>
        </w:rPr>
        <w:t>-</w:t>
      </w:r>
      <w:r>
        <w:rPr>
          <w:rStyle w:val="20"/>
          <w:iCs/>
          <w:spacing w:val="5"/>
          <w:kern w:val="2"/>
          <w:szCs w:val="28"/>
        </w:rPr>
        <w:t xml:space="preserve"> </w:t>
      </w:r>
      <w:proofErr w:type="spellStart"/>
      <w:r>
        <w:rPr>
          <w:rStyle w:val="20"/>
          <w:iCs/>
          <w:spacing w:val="5"/>
          <w:kern w:val="2"/>
          <w:szCs w:val="28"/>
        </w:rPr>
        <w:t>Заречинское</w:t>
      </w:r>
      <w:proofErr w:type="spellEnd"/>
      <w:r>
        <w:rPr>
          <w:rStyle w:val="20"/>
          <w:iCs/>
          <w:spacing w:val="5"/>
          <w:kern w:val="2"/>
          <w:szCs w:val="28"/>
        </w:rPr>
        <w:t xml:space="preserve"> сельское поселение Спасского муниципального района Рязанской области установлены функциональные зоны, представленные в таблице 2.1.</w:t>
      </w:r>
    </w:p>
    <w:p w:rsidR="00C8697F" w:rsidRDefault="00180F21">
      <w:pPr>
        <w:pStyle w:val="a7"/>
        <w:jc w:val="right"/>
        <w:rPr>
          <w:szCs w:val="28"/>
        </w:rPr>
      </w:pPr>
      <w:r>
        <w:t>Таблица 2.1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837"/>
        <w:gridCol w:w="4547"/>
      </w:tblGrid>
      <w:tr w:rsidR="00C8697F">
        <w:trPr>
          <w:trHeight w:val="45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№</w:t>
            </w:r>
          </w:p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Обозначение</w:t>
            </w:r>
          </w:p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функциональной</w:t>
            </w:r>
          </w:p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зоны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Наименование</w:t>
            </w:r>
          </w:p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функциональной</w:t>
            </w:r>
          </w:p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зоны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Н</w:t>
            </w:r>
            <w:r>
              <w:rPr>
                <w:kern w:val="2"/>
              </w:rPr>
              <w:t>азначение</w:t>
            </w:r>
          </w:p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функциональной зоны</w:t>
            </w:r>
          </w:p>
        </w:tc>
      </w:tr>
      <w:tr w:rsidR="00C8697F">
        <w:trPr>
          <w:trHeight w:val="568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C8697F" w:rsidRDefault="00C8697F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C8697F" w:rsidRDefault="00C8697F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697F" w:rsidRDefault="00C8697F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4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697F" w:rsidRDefault="00C8697F">
            <w:pPr>
              <w:widowControl w:val="0"/>
              <w:snapToGrid w:val="0"/>
            </w:pPr>
          </w:p>
        </w:tc>
      </w:tr>
      <w:tr w:rsidR="00C8697F" w:rsidTr="00E24B44">
        <w:trPr>
          <w:trHeight w:val="7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74B0385F" wp14:editId="276F825C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0415" cy="384175"/>
                      <wp:effectExtent l="0" t="0" r="0" b="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760" cy="38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1.35pt;height:30.15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spacing w:before="57" w:after="57"/>
            </w:pPr>
            <w:r>
              <w:t>Жилые зоны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7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/>
              <w:jc w:val="left"/>
              <w:textAlignment w:val="baseline"/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kern w:val="2"/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kern w:val="2"/>
                <w:sz w:val="24"/>
                <w:lang w:eastAsia="ar-SA"/>
              </w:rPr>
              <w:t xml:space="preserve">а также отдельно стоящих, встроенных или пристроенных объектов социального, </w:t>
            </w:r>
            <w:r>
              <w:rPr>
                <w:rFonts w:eastAsia="XO Thames;Times New Roman"/>
                <w:kern w:val="2"/>
                <w:sz w:val="24"/>
                <w:lang w:eastAsia="ar-SA"/>
              </w:rPr>
              <w:lastRenderedPageBreak/>
              <w:t>коммунального, общественного назначения, обеспечивающих потребности жителей.</w:t>
            </w:r>
          </w:p>
        </w:tc>
      </w:tr>
      <w:tr w:rsidR="00C8697F">
        <w:trPr>
          <w:trHeight w:val="88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0415" cy="384175"/>
                      <wp:effectExtent l="0" t="0" r="0" b="0"/>
                      <wp:wrapNone/>
                      <wp:docPr id="2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760" cy="38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27A8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a427a8" stroked="t" style="position:absolute;margin-left:18.45pt;margin-top:3.95pt;width:61.35pt;height:30.15pt;v-text-anchor:middle">
                      <w10:wrap type="none"/>
                      <v:fill o:detectmouseclick="t" type="solid" color2="#5bd857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Многофункциональная общественно-деловая зона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7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 w:righ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Многофункциональная общественно-деловая зона предназначена для размещения объектов делового, общественного и коммерческого назначения.</w:t>
            </w:r>
          </w:p>
        </w:tc>
      </w:tr>
      <w:tr w:rsidR="00C8697F">
        <w:trPr>
          <w:trHeight w:val="88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0415" cy="384175"/>
                      <wp:effectExtent l="0" t="0" r="0" b="0"/>
                      <wp:wrapNone/>
                      <wp:docPr id="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760" cy="38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ca7af5" stroked="t" style="position:absolute;margin-left:18.45pt;margin-top:3.95pt;width:61.35pt;height:30.1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Зона специализированной общественной застройки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7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 w:right="113"/>
              <w:jc w:val="left"/>
              <w:textAlignment w:val="baseline"/>
            </w:pPr>
            <w:r>
              <w:rPr>
                <w:rStyle w:val="20"/>
                <w:bCs/>
                <w:sz w:val="24"/>
                <w:shd w:val="clear" w:color="auto" w:fill="FFFFFF"/>
                <w:lang w:eastAsia="ar-SA"/>
              </w:rPr>
              <w:t>Зона специализированной общественной застройки предназначена для размещения объектов образования, научно-исследовательских учреждений, объектов здравоохранения, социального обеспечения, лечебно-профилактических и оздоровительных объектов с возможностью размещения объектов религиозного использования.</w:t>
            </w:r>
          </w:p>
        </w:tc>
      </w:tr>
      <w:tr w:rsidR="00C8697F">
        <w:trPr>
          <w:trHeight w:val="227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E24B44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5AAF30EF" wp14:editId="0DF539C3">
                      <wp:simplePos x="0" y="0"/>
                      <wp:positionH relativeFrom="column">
                        <wp:posOffset>634903</wp:posOffset>
                      </wp:positionH>
                      <wp:positionV relativeFrom="paragraph">
                        <wp:posOffset>40005</wp:posOffset>
                      </wp:positionV>
                      <wp:extent cx="780415" cy="374015"/>
                      <wp:effectExtent l="0" t="0" r="635" b="6985"/>
                      <wp:wrapNone/>
                      <wp:docPr id="4" name="Врезка2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0415" cy="374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 7" o:spid="_x0000_s1026" style="position:absolute;margin-left:50pt;margin-top:3.15pt;width:61.45pt;height:29.4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" o:allowincell="f" fillcolor="#895a44" strokeweight=".26mm">
                      <v:stroke joinstyle="round"/>
                    </v:rect>
                  </w:pict>
                </mc:Fallback>
              </mc:AlternateContent>
            </w:r>
            <w:r w:rsidR="00180F21">
              <w:rPr>
                <w:kern w:val="2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C8697F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</w:pPr>
            <w:r>
              <w:t>Производственная зона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7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 w:right="57"/>
              <w:jc w:val="left"/>
              <w:textAlignment w:val="baseline"/>
            </w:pPr>
            <w:r>
              <w:rPr>
                <w:rStyle w:val="20"/>
                <w:bCs/>
                <w:sz w:val="24"/>
                <w:shd w:val="clear" w:color="auto" w:fill="FFFFFF"/>
                <w:lang w:eastAsia="ar-SA"/>
              </w:rPr>
              <w:t>Производственная зона предназначена 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C8697F">
        <w:trPr>
          <w:trHeight w:val="20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E24B44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 wp14:anchorId="6C85B571" wp14:editId="608EA6E3">
                      <wp:simplePos x="0" y="0"/>
                      <wp:positionH relativeFrom="column">
                        <wp:posOffset>634609</wp:posOffset>
                      </wp:positionH>
                      <wp:positionV relativeFrom="paragraph">
                        <wp:posOffset>40640</wp:posOffset>
                      </wp:positionV>
                      <wp:extent cx="780415" cy="374015"/>
                      <wp:effectExtent l="0" t="0" r="635" b="6985"/>
                      <wp:wrapNone/>
                      <wp:docPr id="5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0415" cy="374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0" o:spid="_x0000_s1026" style="position:absolute;margin-left:49.95pt;margin-top:3.2pt;width:61.45pt;height:29.4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" o:allowincell="f" fillcolor="#636382" strokeweight=".26mm">
                      <v:stroke joinstyle="round"/>
                    </v:rect>
                  </w:pict>
                </mc:Fallback>
              </mc:AlternateContent>
            </w:r>
            <w:r w:rsidR="00180F21">
              <w:rPr>
                <w:kern w:val="2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C8697F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7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/>
              <w:jc w:val="left"/>
              <w:textAlignment w:val="baseline"/>
            </w:pPr>
            <w:r>
              <w:rPr>
                <w:rStyle w:val="20"/>
                <w:bCs/>
                <w:sz w:val="24"/>
                <w:shd w:val="clear" w:color="auto" w:fill="FFFFFF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 с обеспечением энергоснабжения, теплоснабжения, газоснабжения, водоснабжения, водоотведения и очисткой стоков, связи.</w:t>
            </w:r>
          </w:p>
        </w:tc>
      </w:tr>
      <w:tr w:rsidR="00C8697F">
        <w:trPr>
          <w:trHeight w:val="9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E24B44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 wp14:anchorId="2D3824A8" wp14:editId="5DE30165">
                      <wp:simplePos x="0" y="0"/>
                      <wp:positionH relativeFrom="column">
                        <wp:posOffset>599733</wp:posOffset>
                      </wp:positionH>
                      <wp:positionV relativeFrom="paragraph">
                        <wp:posOffset>40005</wp:posOffset>
                      </wp:positionV>
                      <wp:extent cx="780415" cy="374015"/>
                      <wp:effectExtent l="0" t="0" r="635" b="6985"/>
                      <wp:wrapNone/>
                      <wp:docPr id="6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0415" cy="374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1" o:spid="_x0000_s1026" style="position:absolute;margin-left:47.2pt;margin-top:3.15pt;width:61.45pt;height:29.4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" o:allowincell="f" fillcolor="#006a91" strokeweight=".26mm">
                      <v:stroke joinstyle="round"/>
                    </v:rect>
                  </w:pict>
                </mc:Fallback>
              </mc:AlternateContent>
            </w:r>
            <w:r w:rsidR="00180F21">
              <w:rPr>
                <w:kern w:val="2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C8697F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rPr>
                <w:color w:val="auto"/>
              </w:rPr>
            </w:pPr>
            <w:r>
              <w:rPr>
                <w:rFonts w:eastAsia="Calibri" w:cs="Calibri"/>
                <w:szCs w:val="22"/>
              </w:rPr>
              <w:t>Зона транспортной инфраструктуры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7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/>
              <w:jc w:val="left"/>
              <w:textAlignment w:val="baseline"/>
            </w:pPr>
            <w:r>
              <w:rPr>
                <w:rStyle w:val="20"/>
                <w:bCs/>
                <w:sz w:val="24"/>
                <w:shd w:val="clear" w:color="auto" w:fill="FFFFFF"/>
                <w:lang w:eastAsia="ar-SA"/>
              </w:rPr>
              <w:t>Зона транспортной инфраструктуры предназначена для размещения объектов дорожного сервиса, железнодорожного, автомобильного и трубопроводного транспорта, улично-дорожной сети населенных пунктов.</w:t>
            </w:r>
          </w:p>
        </w:tc>
      </w:tr>
      <w:tr w:rsidR="00C8697F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0415" cy="384175"/>
                      <wp:effectExtent l="0" t="0" r="0" b="0"/>
                      <wp:wrapNone/>
                      <wp:docPr id="7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760" cy="38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5" fillcolor="#ffffb6" stroked="t" style="position:absolute;margin-left:18.45pt;margin-top:3.95pt;width:61.35pt;height:30.15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Зоны сельскохозяйственного использования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spacing w:before="28" w:after="28"/>
              <w:ind w:left="57"/>
              <w:jc w:val="left"/>
              <w:textAlignment w:val="baseline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C8697F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0415" cy="384175"/>
                      <wp:effectExtent l="0" t="0" r="0" b="0"/>
                      <wp:wrapNone/>
                      <wp:docPr id="8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760" cy="38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cdaa66" stroked="t" style="position:absolute;margin-left:18.45pt;margin-top:3.95pt;width:61.35pt;height:30.15pt;v-text-anchor:middle">
                      <w10:wrap type="none"/>
                      <v:fill o:detectmouseclick="t" type="solid" color2="#3255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Иные зоны сельскохозяйственного назначения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7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/>
              <w:jc w:val="left"/>
              <w:textAlignment w:val="baseline"/>
            </w:pPr>
            <w:r>
              <w:rPr>
                <w:sz w:val="24"/>
              </w:rPr>
              <w:t xml:space="preserve">Иные зоны сельскохозяйственного назначения предназначены для выращивания сельскохозяйственных </w:t>
            </w:r>
            <w:r>
              <w:rPr>
                <w:sz w:val="24"/>
              </w:rPr>
              <w:lastRenderedPageBreak/>
              <w:t>культур, сенокошения и выпаса сельскохозяйственных животных в границах населенных пунктов.</w:t>
            </w:r>
          </w:p>
        </w:tc>
      </w:tr>
      <w:tr w:rsidR="00C8697F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0415" cy="384175"/>
                      <wp:effectExtent l="0" t="0" r="0" b="0"/>
                      <wp:wrapNone/>
                      <wp:docPr id="9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760" cy="38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5" fillcolor="#00ffc5" stroked="t" style="position:absolute;margin-left:18.45pt;margin-top:3.95pt;width:61.35pt;height:30.15pt;v-text-anchor:middle">
                      <w10:wrap type="none"/>
                      <v:fill o:detectmouseclick="t" type="solid" color2="#ff003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Зона озелененных территорий общего</w:t>
            </w:r>
          </w:p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rStyle w:val="20"/>
              </w:rPr>
              <w:t>пользования (парки, сады, скверы, бульвары, городские леса)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7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/>
              <w:jc w:val="left"/>
              <w:textAlignment w:val="baseline"/>
            </w:pPr>
            <w:proofErr w:type="gramStart"/>
            <w:r>
              <w:rPr>
                <w:rStyle w:val="20"/>
                <w:kern w:val="2"/>
                <w:sz w:val="24"/>
              </w:rPr>
              <w:t>Зона озелененных территорий общего пользования (лесопарки, парки, сады, скверы, бульвары, городские леса) предназначена для сохранения зеленых насажд</w:t>
            </w:r>
            <w:r>
              <w:rPr>
                <w:rStyle w:val="20"/>
                <w:sz w:val="24"/>
              </w:rPr>
              <w:t>ений</w:t>
            </w:r>
            <w:r>
              <w:rPr>
                <w:rStyle w:val="20"/>
                <w:kern w:val="2"/>
                <w:sz w:val="24"/>
              </w:rPr>
              <w:t>, размещения парков, скверов, бульваров, спортивных площадок.</w:t>
            </w:r>
            <w:proofErr w:type="gramEnd"/>
          </w:p>
        </w:tc>
      </w:tr>
      <w:tr w:rsidR="00C8697F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0415" cy="384175"/>
                      <wp:effectExtent l="0" t="0" r="0" b="0"/>
                      <wp:wrapNone/>
                      <wp:docPr id="10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760" cy="38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4" fillcolor="#f57a7a" stroked="t" style="position:absolute;margin-left:18.45pt;margin-top:3.95pt;width:61.35pt;height:30.15pt;v-text-anchor:middle">
                      <w10:wrap type="none"/>
                      <v:fill o:detectmouseclick="t" type="solid" color2="#0a8585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rPr>
                <w:rStyle w:val="20"/>
              </w:rPr>
              <w:t xml:space="preserve">Зона </w:t>
            </w:r>
            <w:r>
              <w:rPr>
                <w:rStyle w:val="20"/>
                <w:rFonts w:eastAsia="Calibri" w:cs="Calibri"/>
              </w:rPr>
              <w:t>отдыха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7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 w:right="57"/>
              <w:jc w:val="left"/>
              <w:textAlignment w:val="baseline"/>
            </w:pPr>
            <w:r>
              <w:rPr>
                <w:rStyle w:val="20"/>
                <w:kern w:val="2"/>
                <w:sz w:val="24"/>
                <w:highlight w:val="white"/>
                <w:shd w:val="clear" w:color="auto" w:fill="FFFFFF"/>
              </w:rPr>
              <w:t>Зона отдыха выделена в целях организации отдыха и досуга населения.</w:t>
            </w:r>
          </w:p>
        </w:tc>
      </w:tr>
      <w:tr w:rsidR="00C8697F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0415" cy="384175"/>
                      <wp:effectExtent l="0" t="0" r="0" b="0"/>
                      <wp:wrapNone/>
                      <wp:docPr id="11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760" cy="38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1c8f69" stroked="t" style="position:absolute;margin-left:18.45pt;margin-top:3.95pt;width:61.35pt;height:30.15pt;v-text-anchor:middle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spacing w:before="28" w:after="28"/>
              <w:ind w:left="57"/>
              <w:jc w:val="left"/>
              <w:textAlignment w:val="baseline"/>
            </w:pPr>
            <w:r>
              <w:rPr>
                <w:rStyle w:val="20"/>
              </w:rPr>
              <w:t xml:space="preserve">Зона лесов предназначена для </w:t>
            </w:r>
            <w:r>
              <w:rPr>
                <w:rStyle w:val="20"/>
                <w:kern w:val="2"/>
              </w:rPr>
              <w:t>выращивания, рационального использования, охраны, защиты и воспроизводства лесов.</w:t>
            </w:r>
          </w:p>
        </w:tc>
      </w:tr>
      <w:tr w:rsidR="00C8697F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0415" cy="384175"/>
                      <wp:effectExtent l="0" t="0" r="0" b="0"/>
                      <wp:wrapNone/>
                      <wp:docPr id="12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760" cy="38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69b366" stroked="t" style="position:absolute;margin-left:18.45pt;margin-top:3.95pt;width:61.35pt;height:30.15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Зона озелененных территорий специального назначения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spacing w:before="28" w:after="28"/>
              <w:ind w:left="57"/>
              <w:jc w:val="left"/>
              <w:textAlignment w:val="baseline"/>
            </w:pPr>
            <w:r>
              <w:rPr>
                <w:rStyle w:val="20"/>
                <w:color w:val="auto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C8697F">
        <w:trPr>
          <w:trHeight w:val="1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textAlignment w:val="baseline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13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Зона кладбищ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spacing w:before="28" w:after="28"/>
              <w:ind w:left="57"/>
              <w:jc w:val="left"/>
              <w:textAlignment w:val="baseline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  <w:tr w:rsidR="00C8697F">
        <w:trPr>
          <w:trHeight w:val="13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9145" cy="382905"/>
                      <wp:effectExtent l="0" t="0" r="0" b="0"/>
                      <wp:wrapNone/>
                      <wp:docPr id="14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8680" cy="3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CEDB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6" fillcolor="#8cedba" stroked="t" style="position:absolute;margin-left:18.45pt;margin-top:3.95pt;width:61.25pt;height:30.05pt;v-text-anchor:middle">
                      <w10:wrap type="none"/>
                      <v:fill o:detectmouseclick="t" type="solid" color2="#731245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7"/>
              <w:widowControl w:val="0"/>
              <w:ind w:left="57" w:firstLine="0"/>
              <w:jc w:val="center"/>
              <w:rPr>
                <w:color w:val="auto"/>
              </w:rPr>
            </w:pPr>
            <w:r>
              <w:rPr>
                <w:rStyle w:val="20"/>
                <w:sz w:val="24"/>
                <w:lang w:eastAsia="ru-RU"/>
              </w:rPr>
              <w:t>Иные зоны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697F" w:rsidRDefault="00180F21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</w:pPr>
            <w:r>
              <w:t>Иные зоны выделены для обозначения территорий, занятых землями запаса. Согласно статье 103 Земельного кодекса Российской Федерации, к землям запаса относятся земли, находящиеся в государственной или муниципальной собственности и не предоставленные гражданам или юридическим лицам, за исключением земель фонда перераспределения земель, формируемого в соответствии со статьей 80 Земельного кодекса Российской Федерации.</w:t>
            </w:r>
          </w:p>
        </w:tc>
      </w:tr>
    </w:tbl>
    <w:p w:rsidR="00C8697F" w:rsidRDefault="00C8697F">
      <w:pPr>
        <w:pStyle w:val="a7"/>
        <w:rPr>
          <w:szCs w:val="28"/>
        </w:rPr>
      </w:pPr>
    </w:p>
    <w:p w:rsidR="00C8697F" w:rsidRDefault="00180F21">
      <w:pPr>
        <w:pStyle w:val="a7"/>
      </w:pPr>
      <w:r>
        <w:rPr>
          <w:szCs w:val="28"/>
        </w:rPr>
        <w:t>Функциональн</w:t>
      </w:r>
      <w:r>
        <w:rPr>
          <w:kern w:val="2"/>
        </w:rPr>
        <w:t>ое</w:t>
      </w:r>
      <w:r>
        <w:rPr>
          <w:szCs w:val="28"/>
        </w:rPr>
        <w:t xml:space="preserve"> зон</w:t>
      </w:r>
      <w:r>
        <w:rPr>
          <w:kern w:val="2"/>
        </w:rPr>
        <w:t>ирование</w:t>
      </w:r>
      <w:r>
        <w:rPr>
          <w:szCs w:val="28"/>
        </w:rPr>
        <w:t xml:space="preserve"> </w:t>
      </w:r>
      <w:r>
        <w:rPr>
          <w:rStyle w:val="-"/>
          <w:rFonts w:eastAsia="MS Mincho;ＭＳ 明朝"/>
          <w:bCs/>
          <w:color w:val="00000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kern w:val="2"/>
          <w:szCs w:val="28"/>
          <w:u w:val="none"/>
        </w:rPr>
        <w:t>Заречинское</w:t>
      </w:r>
      <w:proofErr w:type="spellEnd"/>
      <w:r>
        <w:rPr>
          <w:rStyle w:val="-"/>
          <w:bCs/>
          <w:iCs/>
          <w:color w:val="000000"/>
          <w:spacing w:val="5"/>
          <w:kern w:val="2"/>
          <w:szCs w:val="28"/>
          <w:u w:val="none"/>
        </w:rPr>
        <w:t xml:space="preserve"> сельское поселение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2"/>
          <w:szCs w:val="28"/>
          <w:u w:val="none"/>
        </w:rPr>
        <w:t>Спасского муниципального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000000"/>
          <w:kern w:val="2"/>
          <w:u w:val="none"/>
        </w:rPr>
        <w:t>отображено на карте функциональных зон.</w:t>
      </w:r>
    </w:p>
    <w:p w:rsidR="00C8697F" w:rsidRDefault="00180F21">
      <w:pPr>
        <w:pStyle w:val="a7"/>
        <w:numPr>
          <w:ilvl w:val="0"/>
          <w:numId w:val="3"/>
        </w:numPr>
        <w:ind w:firstLine="709"/>
        <w:rPr>
          <w:color w:val="auto"/>
        </w:rPr>
      </w:pPr>
      <w:r>
        <w:rPr>
          <w:rStyle w:val="-"/>
          <w:bCs/>
          <w:iCs/>
          <w:color w:val="000000"/>
          <w:kern w:val="2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kern w:val="2"/>
          <w:szCs w:val="28"/>
          <w:u w:val="none"/>
          <w:lang w:eastAsia="ar-SA"/>
        </w:rPr>
        <w:t xml:space="preserve">муниципального образования –  </w:t>
      </w:r>
      <w:proofErr w:type="spellStart"/>
      <w:r>
        <w:rPr>
          <w:rStyle w:val="-"/>
          <w:bCs/>
          <w:iCs/>
          <w:color w:val="000000"/>
          <w:spacing w:val="5"/>
          <w:kern w:val="2"/>
          <w:szCs w:val="28"/>
          <w:u w:val="none"/>
        </w:rPr>
        <w:t>Заречинское</w:t>
      </w:r>
      <w:proofErr w:type="spellEnd"/>
      <w:r>
        <w:rPr>
          <w:rStyle w:val="-"/>
          <w:bCs/>
          <w:iCs/>
          <w:color w:val="000000"/>
          <w:spacing w:val="5"/>
          <w:kern w:val="2"/>
          <w:szCs w:val="28"/>
          <w:u w:val="none"/>
        </w:rPr>
        <w:t xml:space="preserve"> сельское поселение</w:t>
      </w:r>
      <w:r>
        <w:rPr>
          <w:rStyle w:val="-"/>
          <w:bCs/>
          <w:iCs/>
          <w:color w:val="000000"/>
          <w:spacing w:val="5"/>
          <w:kern w:val="2"/>
          <w:szCs w:val="28"/>
          <w:u w:val="none"/>
          <w:lang w:eastAsia="ar-SA"/>
        </w:rPr>
        <w:t xml:space="preserve"> </w:t>
      </w:r>
      <w:r>
        <w:rPr>
          <w:rStyle w:val="-"/>
          <w:bCs/>
          <w:iCs/>
          <w:color w:val="000000"/>
          <w:spacing w:val="5"/>
          <w:kern w:val="2"/>
          <w:szCs w:val="28"/>
          <w:u w:val="none"/>
        </w:rPr>
        <w:t>Спасского муниципального</w:t>
      </w:r>
      <w:r>
        <w:rPr>
          <w:rStyle w:val="-"/>
          <w:bCs/>
          <w:iCs/>
          <w:color w:val="000000"/>
          <w:spacing w:val="5"/>
          <w:kern w:val="2"/>
          <w:szCs w:val="28"/>
          <w:u w:val="none"/>
          <w:lang w:eastAsia="ar-SA"/>
        </w:rPr>
        <w:t xml:space="preserve"> района Рязанской области</w:t>
      </w:r>
      <w:r>
        <w:rPr>
          <w:rStyle w:val="-"/>
          <w:bCs/>
          <w:iCs/>
          <w:color w:val="000000"/>
          <w:kern w:val="2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kern w:val="2"/>
          <w:szCs w:val="28"/>
          <w:u w:val="none"/>
        </w:rPr>
        <w:t xml:space="preserve"> в таблице 2.2.</w:t>
      </w:r>
    </w:p>
    <w:p w:rsidR="00C8697F" w:rsidRDefault="00180F21">
      <w:pPr>
        <w:pStyle w:val="a7"/>
        <w:numPr>
          <w:ilvl w:val="0"/>
          <w:numId w:val="3"/>
        </w:numPr>
        <w:ind w:firstLine="709"/>
        <w:contextualSpacing/>
        <w:jc w:val="right"/>
        <w:rPr>
          <w:color w:val="00A933"/>
        </w:rPr>
      </w:pPr>
      <w:r>
        <w:rPr>
          <w:rFonts w:eastAsia="Arial"/>
          <w:spacing w:val="4"/>
          <w:szCs w:val="28"/>
          <w:shd w:val="clear" w:color="auto" w:fill="FFFFFF"/>
        </w:rPr>
        <w:lastRenderedPageBreak/>
        <w:t>Таблица 2.2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C8697F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97F" w:rsidRDefault="00180F21">
            <w:pPr>
              <w:pStyle w:val="ae"/>
              <w:widowControl w:val="0"/>
            </w:pPr>
            <w:r>
              <w:t>№</w:t>
            </w:r>
          </w:p>
          <w:p w:rsidR="00C8697F" w:rsidRDefault="00180F21">
            <w:pPr>
              <w:pStyle w:val="ae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97F" w:rsidRDefault="00180F21">
            <w:pPr>
              <w:pStyle w:val="ae"/>
              <w:widowControl w:val="0"/>
            </w:pPr>
            <w:r>
              <w:t>Наименование</w:t>
            </w:r>
          </w:p>
          <w:p w:rsidR="00C8697F" w:rsidRDefault="00180F21">
            <w:pPr>
              <w:pStyle w:val="ae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97F" w:rsidRDefault="00180F21">
            <w:pPr>
              <w:pStyle w:val="ae"/>
              <w:widowControl w:val="0"/>
            </w:pPr>
            <w:r>
              <w:t>Площадь,</w:t>
            </w:r>
          </w:p>
          <w:p w:rsidR="00C8697F" w:rsidRDefault="00180F21">
            <w:pPr>
              <w:pStyle w:val="ae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97F" w:rsidRDefault="00180F21">
            <w:pPr>
              <w:pStyle w:val="ae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97F" w:rsidRDefault="00180F21">
            <w:pPr>
              <w:pStyle w:val="ae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7F" w:rsidRDefault="00180F21">
            <w:pPr>
              <w:pStyle w:val="ae"/>
              <w:widowControl w:val="0"/>
              <w:textAlignment w:val="baseline"/>
            </w:pPr>
            <w:r>
              <w:t>Максимальная этажность</w:t>
            </w:r>
          </w:p>
        </w:tc>
      </w:tr>
      <w:tr w:rsidR="00C8697F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ind w:left="28"/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ind w:left="57"/>
              <w:jc w:val="left"/>
              <w:rPr>
                <w:kern w:val="2"/>
              </w:rPr>
            </w:pPr>
            <w:r>
              <w:rPr>
                <w:kern w:val="2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</w:pPr>
            <w:r>
              <w:t>892,83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7F" w:rsidRDefault="00180F21">
            <w:pPr>
              <w:pStyle w:val="ae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C8697F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97F" w:rsidRDefault="00C8697F">
            <w:pPr>
              <w:pStyle w:val="ae"/>
              <w:widowControl w:val="0"/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97F" w:rsidRDefault="00C8697F">
            <w:pPr>
              <w:pStyle w:val="ae"/>
              <w:widowControl w:val="0"/>
              <w:jc w:val="left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97F" w:rsidRDefault="00C8697F">
            <w:pPr>
              <w:pStyle w:val="ae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8697F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97F" w:rsidRDefault="00C8697F">
            <w:pPr>
              <w:pStyle w:val="ae"/>
              <w:widowControl w:val="0"/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97F" w:rsidRDefault="00C8697F">
            <w:pPr>
              <w:pStyle w:val="ae"/>
              <w:widowControl w:val="0"/>
              <w:jc w:val="left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97F" w:rsidRDefault="00C8697F">
            <w:pPr>
              <w:pStyle w:val="ae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7F" w:rsidRDefault="00180F21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C8697F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97F" w:rsidRDefault="00C8697F">
            <w:pPr>
              <w:pStyle w:val="ae"/>
              <w:widowControl w:val="0"/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97F" w:rsidRDefault="00C8697F">
            <w:pPr>
              <w:pStyle w:val="ae"/>
              <w:widowControl w:val="0"/>
              <w:jc w:val="left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97F" w:rsidRDefault="00C8697F">
            <w:pPr>
              <w:pStyle w:val="ae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8697F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97F" w:rsidRDefault="00C8697F">
            <w:pPr>
              <w:pStyle w:val="ae"/>
              <w:widowControl w:val="0"/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97F" w:rsidRDefault="00C8697F">
            <w:pPr>
              <w:pStyle w:val="ae"/>
              <w:widowControl w:val="0"/>
              <w:jc w:val="left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97F" w:rsidRDefault="00C8697F">
            <w:pPr>
              <w:pStyle w:val="ae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7F" w:rsidRDefault="00180F21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C8697F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97F" w:rsidRDefault="00C8697F">
            <w:pPr>
              <w:pStyle w:val="ae"/>
              <w:widowControl w:val="0"/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97F" w:rsidRDefault="00C8697F">
            <w:pPr>
              <w:pStyle w:val="ae"/>
              <w:widowControl w:val="0"/>
              <w:jc w:val="left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97F" w:rsidRDefault="00C8697F">
            <w:pPr>
              <w:pStyle w:val="ae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C8697F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widowControl w:val="0"/>
              <w:spacing w:before="0" w:after="0"/>
              <w:ind w:left="57"/>
              <w:jc w:val="left"/>
            </w:pPr>
            <w:r>
              <w:rPr>
                <w:color w:val="auto"/>
                <w:lang w:eastAsia="ar-SA"/>
              </w:rPr>
              <w:t>Многофункциональная общественно-деловая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snapToGrid w:val="0"/>
              <w:textAlignment w:val="baseline"/>
            </w:pPr>
            <w:r>
              <w:t>0,5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textAlignment w:val="baseline"/>
            </w:pPr>
            <w:r>
              <w:t>1,0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textAlignment w:val="baseline"/>
            </w:pPr>
            <w:r>
              <w:t>3,0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7F" w:rsidRDefault="00180F21">
            <w:pPr>
              <w:pStyle w:val="ae"/>
              <w:widowControl w:val="0"/>
            </w:pPr>
            <w:r>
              <w:t>-</w:t>
            </w:r>
          </w:p>
        </w:tc>
      </w:tr>
      <w:tr w:rsidR="00C8697F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ind w:left="57"/>
              <w:jc w:val="left"/>
              <w:textAlignment w:val="baseline"/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snapToGrid w:val="0"/>
              <w:textAlignment w:val="baseline"/>
            </w:pPr>
            <w:r>
              <w:t>11,96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textAlignment w:val="baseline"/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textAlignment w:val="baseline"/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7F" w:rsidRDefault="00180F21">
            <w:pPr>
              <w:pStyle w:val="ae"/>
              <w:widowControl w:val="0"/>
            </w:pPr>
            <w:r>
              <w:t>-</w:t>
            </w:r>
          </w:p>
        </w:tc>
      </w:tr>
      <w:tr w:rsidR="00C8697F">
        <w:trPr>
          <w:trHeight w:val="541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ind w:left="57"/>
              <w:jc w:val="left"/>
              <w:textAlignment w:val="baseline"/>
            </w:pPr>
            <w: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snapToGrid w:val="0"/>
              <w:textAlignment w:val="baseline"/>
            </w:pPr>
            <w:r>
              <w:t>29,19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rPr>
                <w:color w:val="auto"/>
                <w:kern w:val="2"/>
              </w:rPr>
            </w:pPr>
            <w:r>
              <w:rPr>
                <w:color w:val="auto"/>
                <w:kern w:val="2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8697F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ind w:left="57"/>
              <w:jc w:val="left"/>
              <w:textAlignment w:val="baseline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snapToGrid w:val="0"/>
              <w:textAlignment w:val="baseline"/>
            </w:pPr>
            <w:r>
              <w:t>0,44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7F" w:rsidRDefault="00180F21">
            <w:pPr>
              <w:pStyle w:val="ae"/>
              <w:widowControl w:val="0"/>
            </w:pPr>
            <w:r>
              <w:t>-</w:t>
            </w:r>
          </w:p>
        </w:tc>
      </w:tr>
      <w:tr w:rsidR="00C8697F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ind w:left="57"/>
              <w:jc w:val="left"/>
              <w:textAlignment w:val="baseline"/>
              <w:rPr>
                <w:color w:val="auto"/>
              </w:rPr>
            </w:pPr>
            <w:r>
              <w:rPr>
                <w:rFonts w:eastAsia="Calibri" w:cs="Calibri"/>
                <w:szCs w:val="22"/>
              </w:rPr>
              <w:t>Зона транспортной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snapToGrid w:val="0"/>
              <w:textAlignment w:val="baseline"/>
            </w:pPr>
            <w:r>
              <w:t>215,51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8697F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widowControl w:val="0"/>
              <w:suppressLineNumbers/>
              <w:spacing w:before="0" w:after="0"/>
              <w:ind w:left="57" w:right="113"/>
              <w:jc w:val="left"/>
              <w:textAlignment w:val="baseline"/>
            </w:pPr>
            <w: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snapToGrid w:val="0"/>
              <w:textAlignment w:val="baseline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8373,08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7F" w:rsidRDefault="00180F21">
            <w:pPr>
              <w:pStyle w:val="ae"/>
              <w:widowControl w:val="0"/>
            </w:pPr>
            <w:r>
              <w:t>-</w:t>
            </w:r>
          </w:p>
        </w:tc>
      </w:tr>
      <w:tr w:rsidR="00C8697F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  <w:textAlignment w:val="baseline"/>
            </w:pPr>
            <w: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snapToGrid w:val="0"/>
              <w:textAlignment w:val="baseline"/>
            </w:pPr>
            <w:r>
              <w:t>2,51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8697F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Зона озелененных территорий общего</w:t>
            </w:r>
          </w:p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  <w:textAlignment w:val="baseline"/>
            </w:pPr>
            <w:r>
              <w:t>пользования (парки, сады, скверы, бульвары, городские леса)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snapToGrid w:val="0"/>
              <w:textAlignment w:val="baseline"/>
            </w:pPr>
            <w:r>
              <w:t>0,81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8697F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Зона отдыха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snapToGrid w:val="0"/>
              <w:textAlignment w:val="baseline"/>
            </w:pPr>
            <w:r>
              <w:t>9,62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8697F">
        <w:trPr>
          <w:trHeight w:val="51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ind w:left="57"/>
              <w:jc w:val="left"/>
              <w:textAlignment w:val="baseline"/>
            </w:pPr>
            <w:r>
              <w:t xml:space="preserve">Зона </w:t>
            </w:r>
            <w:r>
              <w:rPr>
                <w:kern w:val="2"/>
              </w:rPr>
              <w:t>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snapToGrid w:val="0"/>
              <w:textAlignment w:val="baseline"/>
            </w:pPr>
            <w:r>
              <w:t>2657,31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8697F">
        <w:trPr>
          <w:trHeight w:val="51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7"/>
              <w:widowControl w:val="0"/>
              <w:suppressLineNumbers/>
              <w:tabs>
                <w:tab w:val="left" w:pos="680"/>
              </w:tabs>
              <w:overflowPunct w:val="0"/>
              <w:ind w:left="57" w:right="57" w:firstLine="0"/>
              <w:jc w:val="left"/>
              <w:textAlignment w:val="baseline"/>
            </w:pPr>
            <w:r>
              <w:rPr>
                <w:kern w:val="2"/>
                <w:sz w:val="24"/>
                <w:lang w:eastAsia="ar-SA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snapToGrid w:val="0"/>
              <w:textAlignment w:val="baseline"/>
            </w:pPr>
            <w:r>
              <w:t>35,31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8697F">
        <w:trPr>
          <w:trHeight w:val="51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ind w:left="57"/>
              <w:jc w:val="left"/>
              <w:textAlignment w:val="baseline"/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snapToGrid w:val="0"/>
              <w:textAlignment w:val="baseline"/>
            </w:pPr>
            <w:r>
              <w:t>6,35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8697F">
        <w:trPr>
          <w:trHeight w:val="51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ind w:left="57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Иные зоны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textAlignment w:val="baseline"/>
              <w:rPr>
                <w:color w:val="auto"/>
                <w:kern w:val="2"/>
              </w:rPr>
            </w:pPr>
            <w:r>
              <w:rPr>
                <w:color w:val="auto"/>
                <w:kern w:val="2"/>
              </w:rPr>
              <w:t>8,6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color w:val="auto"/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color w:val="auto"/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7F" w:rsidRDefault="00180F21">
            <w:pPr>
              <w:pStyle w:val="ae"/>
              <w:widowControl w:val="0"/>
              <w:rPr>
                <w:color w:val="auto"/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8697F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7F" w:rsidRDefault="00180F21">
            <w:pPr>
              <w:pStyle w:val="a7"/>
              <w:widowControl w:val="0"/>
              <w:numPr>
                <w:ilvl w:val="0"/>
                <w:numId w:val="3"/>
              </w:numPr>
              <w:ind w:left="57" w:right="57" w:firstLine="567"/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C8697F" w:rsidRDefault="00180F21">
            <w:pPr>
              <w:pStyle w:val="a7"/>
              <w:widowControl w:val="0"/>
              <w:numPr>
                <w:ilvl w:val="0"/>
                <w:numId w:val="3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C8697F" w:rsidRDefault="00180F21">
            <w:pPr>
              <w:pStyle w:val="a7"/>
              <w:widowControl w:val="0"/>
              <w:numPr>
                <w:ilvl w:val="0"/>
                <w:numId w:val="3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 xml:space="preserve"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</w:t>
            </w:r>
            <w:r>
              <w:rPr>
                <w:sz w:val="24"/>
              </w:rPr>
              <w:lastRenderedPageBreak/>
              <w:t>организацию площадок, стоянок автомобилей, и другие виды благоустройства.</w:t>
            </w:r>
          </w:p>
          <w:p w:rsidR="00C8697F" w:rsidRDefault="00180F21">
            <w:pPr>
              <w:pStyle w:val="a7"/>
              <w:widowControl w:val="0"/>
              <w:numPr>
                <w:ilvl w:val="0"/>
                <w:numId w:val="3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C8697F" w:rsidRDefault="00180F21">
            <w:pPr>
              <w:pStyle w:val="a7"/>
              <w:widowControl w:val="0"/>
              <w:numPr>
                <w:ilvl w:val="0"/>
                <w:numId w:val="3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C8697F" w:rsidRDefault="00180F21">
            <w:pPr>
              <w:pStyle w:val="a7"/>
              <w:widowControl w:val="0"/>
              <w:numPr>
                <w:ilvl w:val="0"/>
                <w:numId w:val="3"/>
              </w:numPr>
              <w:ind w:left="57" w:right="57" w:firstLine="567"/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C8697F" w:rsidRDefault="00180F21">
            <w:pPr>
              <w:pStyle w:val="a7"/>
              <w:widowControl w:val="0"/>
              <w:numPr>
                <w:ilvl w:val="0"/>
                <w:numId w:val="3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C8697F" w:rsidRDefault="00C8697F">
      <w:pPr>
        <w:pStyle w:val="a7"/>
        <w:ind w:firstLine="709"/>
        <w:rPr>
          <w:sz w:val="32"/>
          <w:szCs w:val="32"/>
        </w:rPr>
      </w:pPr>
    </w:p>
    <w:p w:rsidR="00C8697F" w:rsidRDefault="00180F21">
      <w:pPr>
        <w:pStyle w:val="a7"/>
        <w:numPr>
          <w:ilvl w:val="0"/>
          <w:numId w:val="2"/>
        </w:numPr>
        <w:suppressLineNumbers/>
        <w:ind w:firstLine="709"/>
        <w:contextualSpacing/>
        <w:rPr>
          <w:szCs w:val="28"/>
        </w:rPr>
      </w:pPr>
      <w:r>
        <w:rPr>
          <w:rStyle w:val="-"/>
          <w:iCs/>
          <w:color w:val="000000"/>
          <w:kern w:val="2"/>
          <w:szCs w:val="28"/>
          <w:u w:val="none"/>
          <w:lang w:eastAsia="ar-SA"/>
        </w:rPr>
        <w:t>На территории муниципального образования –</w:t>
      </w:r>
      <w:r>
        <w:rPr>
          <w:rStyle w:val="-"/>
          <w:iCs/>
          <w:color w:val="000000"/>
          <w:kern w:val="2"/>
          <w:szCs w:val="28"/>
          <w:u w:val="none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kern w:val="2"/>
          <w:szCs w:val="28"/>
          <w:u w:val="none"/>
        </w:rPr>
        <w:t>Заречинское</w:t>
      </w:r>
      <w:proofErr w:type="spellEnd"/>
      <w:r>
        <w:rPr>
          <w:rStyle w:val="-"/>
          <w:bCs/>
          <w:iCs/>
          <w:color w:val="000000"/>
          <w:spacing w:val="5"/>
          <w:kern w:val="2"/>
          <w:szCs w:val="28"/>
          <w:u w:val="none"/>
        </w:rPr>
        <w:t xml:space="preserve"> сельское поселение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2"/>
          <w:szCs w:val="28"/>
          <w:u w:val="none"/>
        </w:rPr>
        <w:t>Спасского</w:t>
      </w:r>
      <w:r>
        <w:rPr>
          <w:rStyle w:val="-"/>
          <w:iCs/>
          <w:color w:val="000000"/>
          <w:kern w:val="2"/>
          <w:szCs w:val="28"/>
          <w:u w:val="none"/>
        </w:rPr>
        <w:t xml:space="preserve"> муниципального района Рязанской области</w:t>
      </w:r>
      <w:r>
        <w:rPr>
          <w:rStyle w:val="-"/>
          <w:iCs/>
          <w:color w:val="000000"/>
          <w:kern w:val="2"/>
          <w:szCs w:val="28"/>
          <w:u w:val="none"/>
          <w:lang w:eastAsia="ar-SA"/>
        </w:rPr>
        <w:t xml:space="preserve"> утвержденными документами территориального планирования не планируется размещение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объектов</w:t>
      </w:r>
      <w:r>
        <w:rPr>
          <w:rStyle w:val="-"/>
          <w:iCs/>
          <w:color w:val="000000"/>
          <w:kern w:val="2"/>
          <w:szCs w:val="28"/>
          <w:u w:val="none"/>
          <w:lang w:eastAsia="ar-SA"/>
        </w:rPr>
        <w:t xml:space="preserve"> федерального значения, объектов регионального значения, объектов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местного значения муниципального района.</w:t>
      </w:r>
    </w:p>
    <w:p w:rsidR="00C8697F" w:rsidRDefault="00C8697F">
      <w:pPr>
        <w:pStyle w:val="a7"/>
        <w:numPr>
          <w:ilvl w:val="0"/>
          <w:numId w:val="2"/>
        </w:numPr>
        <w:ind w:firstLine="709"/>
        <w:rPr>
          <w:rStyle w:val="-"/>
        </w:rPr>
      </w:pPr>
    </w:p>
    <w:p w:rsidR="00C8697F" w:rsidRDefault="00C8697F">
      <w:pPr>
        <w:keepNext/>
        <w:ind w:left="5670"/>
        <w:jc w:val="left"/>
        <w:rPr>
          <w:iCs/>
          <w:sz w:val="28"/>
          <w:szCs w:val="28"/>
          <w:lang w:eastAsia="ar-SA"/>
        </w:rPr>
      </w:pPr>
    </w:p>
    <w:sectPr w:rsidR="00C8697F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98" w:rsidRDefault="00403698">
      <w:pPr>
        <w:spacing w:before="0" w:after="0"/>
      </w:pPr>
      <w:r>
        <w:separator/>
      </w:r>
    </w:p>
  </w:endnote>
  <w:endnote w:type="continuationSeparator" w:id="0">
    <w:p w:rsidR="00403698" w:rsidRDefault="004036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7F" w:rsidRDefault="00C8697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7F" w:rsidRDefault="00C8697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7F" w:rsidRDefault="00C8697F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7F" w:rsidRDefault="00C8697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98" w:rsidRDefault="00403698">
      <w:pPr>
        <w:spacing w:before="0" w:after="0"/>
      </w:pPr>
      <w:r>
        <w:separator/>
      </w:r>
    </w:p>
  </w:footnote>
  <w:footnote w:type="continuationSeparator" w:id="0">
    <w:p w:rsidR="00403698" w:rsidRDefault="004036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7F" w:rsidRDefault="00C8697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7F" w:rsidRDefault="00C8697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7F" w:rsidRDefault="00180F21">
    <w:pPr>
      <w:pStyle w:val="af1"/>
    </w:pPr>
    <w:r>
      <w:fldChar w:fldCharType="begin"/>
    </w:r>
    <w:r>
      <w:instrText>PAGE</w:instrText>
    </w:r>
    <w:r>
      <w:fldChar w:fldCharType="separate"/>
    </w:r>
    <w:r w:rsidR="00A42B0D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032271"/>
      <w:docPartObj>
        <w:docPartGallery w:val="Page Numbers (Top of Page)"/>
        <w:docPartUnique/>
      </w:docPartObj>
    </w:sdtPr>
    <w:sdtEndPr/>
    <w:sdtContent>
      <w:p w:rsidR="00C8697F" w:rsidRDefault="00180F21">
        <w:pPr>
          <w:pStyle w:val="af1"/>
        </w:pPr>
        <w:r>
          <w:fldChar w:fldCharType="begin"/>
        </w:r>
        <w:r>
          <w:instrText>PAGE</w:instrText>
        </w:r>
        <w:r>
          <w:fldChar w:fldCharType="separate"/>
        </w:r>
        <w:r w:rsidR="00A42B0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1D66"/>
    <w:multiLevelType w:val="multilevel"/>
    <w:tmpl w:val="2F2CFC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A52063"/>
    <w:multiLevelType w:val="multilevel"/>
    <w:tmpl w:val="714A989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AA5F68"/>
    <w:multiLevelType w:val="multilevel"/>
    <w:tmpl w:val="E21C0E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XO Thames;Times New Roman" w:cs="Times New Roman"/>
        <w:iCs/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697F"/>
    <w:rsid w:val="00180F21"/>
    <w:rsid w:val="00403698"/>
    <w:rsid w:val="00A42B0D"/>
    <w:rsid w:val="00C8697F"/>
    <w:rsid w:val="00E24B44"/>
    <w:rsid w:val="00E9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numPr>
        <w:ilvl w:val="1"/>
        <w:numId w:val="1"/>
      </w:num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numPr>
        <w:ilvl w:val="3"/>
        <w:numId w:val="1"/>
      </w:num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qFormat/>
    <w:pPr>
      <w:numPr>
        <w:ilvl w:val="4"/>
        <w:numId w:val="1"/>
      </w:num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  <w:highlight w:val="yell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7">
    <w:name w:val="Body Text"/>
    <w:basedOn w:val="a"/>
    <w:pPr>
      <w:spacing w:before="0" w:after="0"/>
      <w:ind w:firstLine="567"/>
      <w:jc w:val="both"/>
    </w:pPr>
    <w:rPr>
      <w:sz w:val="28"/>
    </w:rPr>
  </w:style>
  <w:style w:type="paragraph" w:styleId="a8">
    <w:name w:val="List"/>
    <w:basedOn w:val="a"/>
    <w:pPr>
      <w:ind w:left="283" w:hanging="283"/>
    </w:pPr>
    <w:rPr>
      <w:color w:val="FFFFFF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9">
    <w:name w:val="List Paragraph"/>
    <w:basedOn w:val="a"/>
    <w:qFormat/>
    <w:pPr>
      <w:spacing w:before="0" w:after="200"/>
      <w:ind w:left="720"/>
      <w:contextualSpacing/>
    </w:pPr>
    <w:rPr>
      <w:rFonts w:ascii="Calibri" w:eastAsia="Calibri" w:hAnsi="Calibri"/>
    </w:rPr>
  </w:style>
  <w:style w:type="paragraph" w:customStyle="1" w:styleId="24">
    <w:name w:val="Обычный2"/>
    <w:qFormat/>
    <w:pPr>
      <w:spacing w:before="100" w:after="10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ableParagraph">
    <w:name w:val="Table Paragraph"/>
    <w:basedOn w:val="a"/>
    <w:qFormat/>
    <w:pPr>
      <w:ind w:left="4"/>
    </w:pPr>
    <w:rPr>
      <w:lang w:bidi="ru-RU"/>
    </w:rPr>
  </w:style>
  <w:style w:type="paragraph" w:styleId="afa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6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</vt:lpstr>
    </vt:vector>
  </TitlesOfParts>
  <Company>КонсультантПлюс Версия 4023.00.09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793"(Зарегистрировано в Минюсте России 31.01.2018 N 49832)</dc:title>
  <dc:creator>MSi1</dc:creator>
  <cp:lastModifiedBy>wiadmin</cp:lastModifiedBy>
  <cp:revision>181</cp:revision>
  <cp:lastPrinted>2025-02-19T14:04:00Z</cp:lastPrinted>
  <dcterms:created xsi:type="dcterms:W3CDTF">2024-06-04T12:22:00Z</dcterms:created>
  <dcterms:modified xsi:type="dcterms:W3CDTF">2025-02-19T14:04:00Z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