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1E" w:rsidRDefault="0044472C">
      <w:pPr>
        <w:widowControl/>
        <w:spacing w:before="0" w:after="0"/>
        <w:ind w:left="5669"/>
        <w:jc w:val="both"/>
      </w:pPr>
      <w:r>
        <w:rPr>
          <w:color w:val="auto"/>
        </w:rPr>
        <w:t>Утверждены</w:t>
      </w:r>
    </w:p>
    <w:p w:rsidR="001D4B1E" w:rsidRDefault="0044472C">
      <w:pPr>
        <w:spacing w:before="0" w:after="0"/>
        <w:ind w:left="5670"/>
      </w:pPr>
      <w:r>
        <w:rPr>
          <w:color w:val="auto"/>
        </w:rPr>
        <w:t>постановлением главного управления</w:t>
      </w:r>
    </w:p>
    <w:p w:rsidR="001D4B1E" w:rsidRDefault="0044472C">
      <w:pPr>
        <w:spacing w:before="0" w:after="0"/>
        <w:ind w:left="5670"/>
      </w:pPr>
      <w:r>
        <w:rPr>
          <w:color w:val="auto"/>
        </w:rPr>
        <w:t>архитектуры и градостроительства</w:t>
      </w:r>
    </w:p>
    <w:p w:rsidR="001D4B1E" w:rsidRDefault="0044472C">
      <w:pPr>
        <w:spacing w:before="0" w:after="0"/>
        <w:ind w:left="5670"/>
      </w:pPr>
      <w:r>
        <w:rPr>
          <w:color w:val="auto"/>
        </w:rPr>
        <w:t>Рязанской области</w:t>
      </w:r>
    </w:p>
    <w:p w:rsidR="001D4B1E" w:rsidRDefault="002B3221">
      <w:pPr>
        <w:spacing w:before="0" w:after="0"/>
        <w:ind w:left="5670"/>
      </w:pPr>
      <w:r>
        <w:rPr>
          <w:color w:val="auto"/>
        </w:rPr>
        <w:t>от 19 февраля 2025 г.</w:t>
      </w:r>
      <w:r w:rsidR="0044472C">
        <w:rPr>
          <w:color w:val="auto"/>
        </w:rPr>
        <w:t xml:space="preserve"> №</w:t>
      </w:r>
      <w:r>
        <w:rPr>
          <w:color w:val="auto"/>
        </w:rPr>
        <w:t xml:space="preserve"> </w:t>
      </w:r>
      <w:r w:rsidR="00B37764">
        <w:rPr>
          <w:color w:val="auto"/>
        </w:rPr>
        <w:t>128-п</w:t>
      </w:r>
      <w:bookmarkStart w:id="0" w:name="_GoBack"/>
      <w:bookmarkEnd w:id="0"/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1D4B1E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1D4B1E" w:rsidRDefault="0044472C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1D4B1E" w:rsidRDefault="0044472C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Заречинское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сельское поселение Спасского муниципального района Рязанской области</w:t>
      </w: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1D4B1E">
      <w:pPr>
        <w:pStyle w:val="affff4"/>
        <w:rPr>
          <w:rFonts w:cs="Times New Roman"/>
          <w:color w:val="auto"/>
          <w:sz w:val="32"/>
          <w:szCs w:val="32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243156873"/>
        <w:docPartObj>
          <w:docPartGallery w:val="Table of Contents"/>
          <w:docPartUnique/>
        </w:docPartObj>
      </w:sdtPr>
      <w:sdtEndPr/>
      <w:sdtContent>
        <w:p w:rsidR="001D4B1E" w:rsidRDefault="0044472C">
          <w:pPr>
            <w:pStyle w:val="1ff2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2">
            <w:r w:rsidR="0044472C">
              <w:t>Статья 1. Основные понятия, используемые в правилах землепользования и застройки</w:t>
            </w:r>
            <w:r w:rsidR="0044472C">
              <w:tab/>
              <w:t>4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3">
            <w:r w:rsidR="0044472C">
              <w:t>Статья 2. Положение о регулировании землепользования и застройки</w:t>
            </w:r>
            <w:r w:rsidR="0044472C">
              <w:tab/>
              <w:t>4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4">
            <w:r w:rsidR="0044472C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44472C">
              <w:tab/>
              <w:t>4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5">
            <w:r w:rsidR="0044472C">
              <w:t>Статья 4. Положение о подготовке документации по планировке территории</w:t>
            </w:r>
            <w:r w:rsidR="0044472C">
              <w:tab/>
              <w:t>5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6">
            <w:r w:rsidR="0044472C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44472C">
              <w:tab/>
              <w:t>6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7">
            <w:r w:rsidR="0044472C">
              <w:t>Статья 6. Положение о внесении изменений в правила землепользования и застройки</w:t>
            </w:r>
            <w:r w:rsidR="0044472C">
              <w:tab/>
              <w:t>6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8">
            <w:r w:rsidR="0044472C">
              <w:t>Статья 7. Градостроительные планы земельных участков</w:t>
            </w:r>
            <w:r w:rsidR="0044472C">
              <w:tab/>
              <w:t>8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79">
            <w:r w:rsidR="0044472C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44472C">
              <w:tab/>
              <w:t>8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0">
            <w:r w:rsidR="0044472C">
              <w:t>Раздел 2. Градостроительные регламенты</w:t>
            </w:r>
            <w:r w:rsidR="0044472C">
              <w:tab/>
              <w:t>9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1">
            <w:r w:rsidR="0044472C">
              <w:t>Статья 9. Общие требования, предъявляемые к установлению градостроительных регламентов</w:t>
            </w:r>
            <w:r w:rsidR="0044472C">
              <w:tab/>
              <w:t>9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2">
            <w:r w:rsidR="0044472C">
              <w:t>Статья 10. Перечень территориальных зон, выделенных на карте градостроительного зонирования</w:t>
            </w:r>
            <w:r w:rsidR="0044472C">
              <w:tab/>
              <w:t>10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3">
            <w:r w:rsidR="0044472C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44472C">
              <w:tab/>
              <w:t>11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589683_4204940608">
            <w:r w:rsidR="0044472C">
              <w:t>Статья 11.1. Жилая зона (1)</w:t>
            </w:r>
            <w:r w:rsidR="0044472C">
              <w:tab/>
              <w:t>13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6836_3829310034">
            <w:r w:rsidR="0044472C">
              <w:t>Статья 11.2. Многофункциональная общественно-деловая зона (2.1)</w:t>
            </w:r>
            <w:r w:rsidR="0044472C">
              <w:tab/>
              <w:t>15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6">
            <w:r w:rsidR="0044472C">
              <w:t>Статья 11.3. Зона специализированной общественной застройки (2.2)</w:t>
            </w:r>
            <w:r w:rsidR="0044472C">
              <w:tab/>
              <w:t>17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22783_2463711777">
            <w:r w:rsidR="0044472C">
              <w:t>Статья 11.4. Производственная зона (3.1)</w:t>
            </w:r>
            <w:r w:rsidR="0044472C">
              <w:tab/>
              <w:t>19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22785_2463711777">
            <w:r w:rsidR="0044472C">
              <w:t>Статья 11.5. Зона инженерной инфраструктуры. (3.3)</w:t>
            </w:r>
            <w:r w:rsidR="0044472C">
              <w:tab/>
              <w:t>20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89">
            <w:r w:rsidR="0044472C">
              <w:t>Статья 11.6. Зона транспортной инфраструктуры (3.4)</w:t>
            </w:r>
            <w:r w:rsidR="0044472C">
              <w:tab/>
              <w:t>21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27987_2735407979">
            <w:r w:rsidR="0044472C">
              <w:t>Статья 11.7. Зона садоводства, огородничества (4.1)</w:t>
            </w:r>
            <w:r w:rsidR="0044472C">
              <w:tab/>
              <w:t>23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2">
            <w:r w:rsidR="0044472C">
              <w:t>Статья 11.8. Производственная зона сельскохозяйственных предприятий (4.4)</w:t>
            </w:r>
            <w:r w:rsidR="0044472C">
              <w:tab/>
              <w:t>24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6840_3829310034">
            <w:r w:rsidR="0044472C">
              <w:t>Статья 11.9. Иная зона сельскохозяйственного назначения (4.5)</w:t>
            </w:r>
            <w:r w:rsidR="0044472C">
              <w:tab/>
              <w:t>25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27991_2735407979">
            <w:r w:rsidR="0044472C">
              <w:t>Статья 11.10. Зона озелененных территорий общего пользования (5.1)</w:t>
            </w:r>
            <w:r w:rsidR="0044472C">
              <w:tab/>
              <w:t>26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6842_3829310034">
            <w:r w:rsidR="0044472C">
              <w:t>Статья 11.11. Зона отдыха (5.2)</w:t>
            </w:r>
            <w:r w:rsidR="0044472C">
              <w:tab/>
              <w:t>27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4612_1224914637">
            <w:r w:rsidR="0044472C">
              <w:t>Статья 11.12. Зона озелененных территорий специального назначения (5.6)</w:t>
            </w:r>
            <w:r w:rsidR="0044472C">
              <w:tab/>
              <w:t>28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31">
            <w:r w:rsidR="0044472C">
              <w:t>Статья 11.13. Зона кладбищ (6.1)</w:t>
            </w:r>
            <w:r w:rsidR="0044472C">
              <w:tab/>
              <w:t>28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14260_2886153050">
            <w:r w:rsidR="0044472C">
              <w:t>Статья 12. Земли, для которых градостроительные регламенты не устанавливаются</w:t>
            </w:r>
            <w:r w:rsidR="0044472C">
              <w:tab/>
              <w:t>29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71">
            <w:r w:rsidR="0044472C">
              <w:t>Статья 13. Требования к архитектурно-градостроительному облику объектов капитального строительства</w:t>
            </w:r>
            <w:r w:rsidR="0044472C">
              <w:tab/>
              <w:t>30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7">
            <w:r w:rsidR="0044472C">
              <w:t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44472C">
              <w:tab/>
              <w:t>30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8">
            <w:r w:rsidR="0044472C">
              <w:t>Статья 15. Зоны с особыми условиями использования территории</w:t>
            </w:r>
            <w:r w:rsidR="0044472C">
              <w:tab/>
              <w:t>31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199">
            <w:r w:rsidR="0044472C">
              <w:t>Статья 15.1. Санитарно-защитные зоны предприятий, сооружений и иных объектов</w:t>
            </w:r>
            <w:r w:rsidR="0044472C">
              <w:tab/>
              <w:t>31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200">
            <w:r w:rsidR="0044472C">
              <w:t>Статья 15.2. Водоохранные зоны, прибрежные защитные полосы, береговые полосы водных объектов</w:t>
            </w:r>
            <w:r w:rsidR="0044472C">
              <w:tab/>
              <w:t>32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201">
            <w:r w:rsidR="0044472C">
              <w:t>Статья 15.3. Охранные зоны инженерных коммуникаций, сооружений</w:t>
            </w:r>
            <w:r w:rsidR="0044472C">
              <w:tab/>
              <w:t>32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201_Copy_1">
            <w:r w:rsidR="0044472C">
              <w:t>Статья 15.4. Зона минимальных расстояний до магистральных или промышленных трубопроводов</w:t>
            </w:r>
            <w:r w:rsidR="0044472C">
              <w:tab/>
              <w:t>32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21959_3829310034">
            <w:r w:rsidR="0044472C">
              <w:rPr>
                <w:iCs/>
              </w:rPr>
              <w:t>Статья 15.5. Придорожные полосы автомобильных дорог</w:t>
            </w:r>
            <w:r w:rsidR="0044472C">
              <w:tab/>
              <w:t>33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15541_1393407552">
            <w:r w:rsidR="0044472C">
              <w:t>Статья 15.6. Особо охраняемые природные территории</w:t>
            </w:r>
            <w:r w:rsidR="0044472C">
              <w:tab/>
              <w:t>33</w:t>
            </w:r>
          </w:hyperlink>
        </w:p>
        <w:p w:rsidR="001D4B1E" w:rsidRDefault="00865554">
          <w:pPr>
            <w:pStyle w:val="1ff2"/>
            <w:tabs>
              <w:tab w:val="right" w:leader="dot" w:pos="9921"/>
            </w:tabs>
          </w:pPr>
          <w:hyperlink w:anchor="__RefHeading___Toc88848205">
            <w:r w:rsidR="0044472C">
              <w:t>Статья 16. Объекты культурного наследия</w:t>
            </w:r>
            <w:r w:rsidR="0044472C">
              <w:tab/>
              <w:t>33</w:t>
            </w:r>
          </w:hyperlink>
          <w:r w:rsidR="0044472C">
            <w:fldChar w:fldCharType="end"/>
          </w:r>
        </w:p>
      </w:sdtContent>
    </w:sdt>
    <w:p w:rsidR="001D4B1E" w:rsidRDefault="001D4B1E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/>
      </w: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__RefHeading___Toc88848171"/>
      <w:bookmarkEnd w:id="1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2" w:name="__RefHeading___Toc88848172"/>
      <w:bookmarkEnd w:id="2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color w:val="auto"/>
        </w:rPr>
        <w:t xml:space="preserve"> Спасского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1D4B1E" w:rsidRDefault="001D4B1E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" w:name="__RefHeading___Toc88848173"/>
      <w:bookmarkEnd w:id="3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1D4B1E" w:rsidRDefault="0044472C">
      <w:pPr>
        <w:pStyle w:val="affff4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1D4B1E" w:rsidRDefault="001D4B1E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4" w:name="__RefHeading___Toc88848174"/>
      <w:bookmarkEnd w:id="4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rPr>
          <w:color w:val="auto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1D4B1E" w:rsidRDefault="001D4B1E">
      <w:pPr>
        <w:pStyle w:val="affff4"/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5" w:name="__RefHeading___Toc88848175"/>
      <w:bookmarkEnd w:id="5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1D4B1E" w:rsidRDefault="0044472C">
      <w:pPr>
        <w:pStyle w:val="affff4"/>
      </w:pPr>
      <w:r>
        <w:t>3. В соответствии с постановлением Правительства Рязанской области</w:t>
      </w:r>
      <w:r>
        <w:br/>
      </w:r>
      <w:r>
        <w:lastRenderedPageBreak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6" w:name="__RefHeading___Toc88848176"/>
      <w:bookmarkEnd w:id="6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color w:val="auto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3. Результаты общественных обсуждений и публичных слушаний носят рекомендательный характер.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1D4B1E" w:rsidRDefault="001D4B1E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7" w:name="__RefHeading___Toc88848177"/>
      <w:bookmarkEnd w:id="7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1) несоответствие правил землепользования и застройки генеральному </w:t>
      </w:r>
      <w:r>
        <w:rPr>
          <w:color w:val="auto"/>
        </w:rPr>
        <w:lastRenderedPageBreak/>
        <w:t>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1.1</w:t>
      </w:r>
      <w:r>
        <w:rPr>
          <w:color w:val="auto"/>
        </w:rPr>
        <w:t xml:space="preserve">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color w:val="auto"/>
        </w:rPr>
        <w:t>приаэродромной</w:t>
      </w:r>
      <w:proofErr w:type="spellEnd"/>
      <w:r>
        <w:rPr>
          <w:color w:val="auto"/>
        </w:rP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rPr>
          <w:color w:val="auto"/>
        </w:rPr>
        <w:t>) поступление предложений об изменении границ территориальных зон, изменении градостроительных регламентов;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rPr>
          <w:color w:val="auto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D4B1E" w:rsidRDefault="0044472C">
      <w:pPr>
        <w:pStyle w:val="affff4"/>
      </w:pPr>
      <w:proofErr w:type="gramStart"/>
      <w:r>
        <w:rPr>
          <w:rFonts w:eastAsia="Calibri" w:cs="Calibri"/>
          <w:szCs w:val="22"/>
          <w:lang w:eastAsia="zh-CN" w:bidi="ar-SA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rFonts w:eastAsia="Calibri" w:cs="Calibri"/>
          <w:szCs w:val="22"/>
          <w:lang w:eastAsia="zh-CN" w:bidi="ar-SA"/>
        </w:rPr>
        <w:t xml:space="preserve"> пунктов;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rPr>
          <w:color w:val="auto"/>
        </w:rPr>
        <w:t>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1D4B1E" w:rsidRDefault="0044472C">
      <w:pPr>
        <w:pStyle w:val="affff4"/>
      </w:pP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rPr>
          <w:color w:val="auto"/>
        </w:rPr>
        <w:t>) принятие решения о комплексном развитии территории;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rPr>
          <w:color w:val="auto"/>
        </w:rPr>
        <w:t>) обнаружение мест захоронений погибших при защите Отечества, расположенных в границах муниципальных образований;</w:t>
      </w:r>
    </w:p>
    <w:p w:rsidR="001D4B1E" w:rsidRDefault="0044472C">
      <w:pPr>
        <w:pStyle w:val="affff4"/>
      </w:pPr>
      <w:r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</w:t>
      </w:r>
      <w:r>
        <w:rPr>
          <w:szCs w:val="28"/>
        </w:rPr>
        <w:lastRenderedPageBreak/>
        <w:t>федеральным законом при внесении в Единый государственный реестр недвижимости сведений о границах территориальных зон.</w:t>
      </w:r>
    </w:p>
    <w:p w:rsidR="001D4B1E" w:rsidRDefault="001D4B1E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8" w:name="__RefHeading___Toc88848178"/>
      <w:bookmarkEnd w:id="8"/>
      <w:r>
        <w:rPr>
          <w:rFonts w:cs="Times New Roman"/>
          <w:color w:val="auto"/>
        </w:rPr>
        <w:t>Статья 7. Градостроительные планы земельных участков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1D4B1E" w:rsidRDefault="0044472C">
      <w:pPr>
        <w:pStyle w:val="affff4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1D4B1E" w:rsidRDefault="0044472C">
      <w:pPr>
        <w:pStyle w:val="affff4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1D4B1E" w:rsidRDefault="001D4B1E">
      <w:pPr>
        <w:pStyle w:val="affff4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9" w:name="__RefHeading___Toc88848179"/>
      <w:bookmarkEnd w:id="9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1D4B1E" w:rsidRDefault="0044472C">
      <w:pPr>
        <w:pStyle w:val="affff4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spacing w:val="2"/>
          <w:szCs w:val="28"/>
        </w:rPr>
        <w:lastRenderedPageBreak/>
        <w:t>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1D4B1E" w:rsidRDefault="0044472C">
      <w:pPr>
        <w:pStyle w:val="affff4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D4B1E" w:rsidRDefault="0044472C">
      <w:pPr>
        <w:pStyle w:val="affff4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1D4B1E" w:rsidRDefault="001D4B1E">
      <w:pPr>
        <w:pStyle w:val="affff4"/>
        <w:rPr>
          <w:rFonts w:cs="Times New Roman"/>
          <w:color w:val="auto"/>
          <w:szCs w:val="28"/>
          <w:shd w:val="clear" w:color="auto" w:fill="FFFFFF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0" w:name="__RefHeading___Toc88848180"/>
      <w:bookmarkEnd w:id="10"/>
      <w:r>
        <w:rPr>
          <w:rFonts w:cs="Times New Roman"/>
          <w:color w:val="auto"/>
        </w:rPr>
        <w:t>Раздел 2. Градостроительные регламенты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1" w:name="__RefHeading___Toc88848181"/>
      <w:bookmarkEnd w:id="11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D4B1E" w:rsidRDefault="0044472C">
      <w:pPr>
        <w:pStyle w:val="affff4"/>
        <w:rPr>
          <w:color w:val="auto"/>
        </w:rPr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</w:t>
      </w:r>
      <w:r>
        <w:rPr>
          <w:color w:val="auto"/>
        </w:rPr>
        <w:t xml:space="preserve"> участков, расположенных</w:t>
      </w:r>
      <w:r>
        <w:rPr>
          <w:color w:val="auto"/>
        </w:rPr>
        <w:br/>
        <w:t>в различных территориальных зонах, не допускается.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4. Градостроительные регламенты установлены с учетом: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lastRenderedPageBreak/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1D4B1E" w:rsidRDefault="0044472C">
      <w:pPr>
        <w:pStyle w:val="affff4"/>
        <w:rPr>
          <w:color w:val="auto"/>
        </w:rPr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>6. Действие градостроительного регламента не распространяется на земельные участки: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1D4B1E" w:rsidRDefault="0044472C">
      <w:pPr>
        <w:pStyle w:val="affff4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1D4B1E" w:rsidRDefault="0044472C">
      <w:pPr>
        <w:pStyle w:val="affff4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</w:pPr>
      <w:bookmarkStart w:id="12" w:name="__RefHeading___Toc88848182"/>
      <w:bookmarkEnd w:id="12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/>
          <w:color w:val="auto"/>
          <w:spacing w:val="5"/>
          <w:szCs w:val="28"/>
        </w:rPr>
        <w:t xml:space="preserve"> Спасского муниципального района Рязанской области установлены следующие виды территориальных зон, представленные в таблице </w:t>
      </w:r>
      <w:r w:rsidRPr="00DE5661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1D4B1E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4540" cy="39116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5pt;margin-top:3.45pt;width:60.1pt;height:30.7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4540" cy="39116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9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5pt;margin-top:3.45pt;width:60.1pt;height:30.7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4540" cy="391160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540" cy="3911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2pt;height:30.8pt;mso-wrap-distance-left:0pt;mso-wrap-distance-right:0pt;mso-wrap-distance-top:5.7pt;mso-wrap-distance-bottom:5.7pt;margin-top:3.45pt;mso-position-vertical-relative:text;margin-left:36.3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ind w:left="0" w:right="0" w:hanging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color w:val="000000"/>
                                <w:shd w:fill="auto" w:val="clea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</w:t>
            </w:r>
            <w:r>
              <w:t>(1)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5715" t="5715" r="4445" b="4445"/>
                      <wp:wrapNone/>
                      <wp:docPr id="4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000" cy="39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1" fillcolor="#a427a8" stroked="t" style="position:absolute;margin-left:36.65pt;margin-top:3.1pt;width:60.2pt;height:30.8pt;v-text-anchor:middle">
                      <w10:wrap type="none"/>
                      <v:fill o:detectmouseclick="t" type="solid" color2="#5bd857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0" t="0" r="0" b="0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000" cy="391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36.65pt;margin-top:3.1pt;width:60.2pt;height:30.8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" cy="3924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3pt;height:30.9pt;mso-wrap-distance-left:0pt;mso-wrap-distance-right:0pt;mso-wrap-distance-top:5.7pt;mso-wrap-distance-bottom:5.7pt;margin-top:3.1pt;mso-position-vertical-relative:text;margin-left:36.6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Многофункциональная общественно-деловая зона</w:t>
            </w:r>
            <w:r>
              <w:rPr>
                <w:color w:val="auto"/>
              </w:rPr>
              <w:t xml:space="preserve"> (2.1)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5715" t="5715" r="4445" b="4445"/>
                      <wp:wrapNone/>
                      <wp:docPr id="7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000" cy="39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65pt;margin-top:3.1pt;width:60.2pt;height:30.8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0" t="0" r="0" b="0"/>
                      <wp:wrapNone/>
                      <wp:docPr id="8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000" cy="391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65pt;margin-top:3.1pt;width:60.2pt;height:30.8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5810" cy="392430"/>
                      <wp:effectExtent l="0" t="0" r="0" b="0"/>
                      <wp:wrapNone/>
                      <wp:docPr id="9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" cy="3924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3pt;height:30.9pt;mso-wrap-distance-left:0pt;mso-wrap-distance-right:0pt;mso-wrap-distance-top:5.7pt;mso-wrap-distance-bottom:5.7pt;margin-top:3.1pt;mso-position-vertical-relative:text;margin-left:36.6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62635" cy="384810"/>
                      <wp:effectExtent l="5080" t="5715" r="5080" b="4445"/>
                      <wp:wrapNone/>
                      <wp:docPr id="10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5.95pt;margin-top:3.15pt;width:59.95pt;height:30.2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62635" cy="384810"/>
                      <wp:effectExtent l="0" t="0" r="0" b="0"/>
                      <wp:wrapNone/>
                      <wp:docPr id="11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5.95pt;margin-top:3.15pt;width:59.9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62635" cy="384810"/>
                      <wp:effectExtent l="0" t="0" r="0" b="0"/>
                      <wp:wrapNone/>
                      <wp:docPr id="12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05pt;height:30.3pt;mso-wrap-distance-left:0pt;mso-wrap-distance-right:0pt;mso-wrap-distance-top:5.7pt;mso-wrap-distance-bottom:5.7pt;margin-top:3.15pt;mso-position-vertical-relative:text;margin-left:35.9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Производственная зона (3.1)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2635" cy="384810"/>
                      <wp:effectExtent l="5080" t="5715" r="5080" b="4445"/>
                      <wp:wrapNone/>
                      <wp:docPr id="13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5.75pt;margin-top:2.45pt;width:59.95pt;height:30.2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2635" cy="384810"/>
                      <wp:effectExtent l="0" t="0" r="0" b="0"/>
                      <wp:wrapNone/>
                      <wp:docPr id="1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75pt;margin-top:2.45pt;width:59.9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2635" cy="384810"/>
                      <wp:effectExtent l="0" t="0" r="0" b="0"/>
                      <wp:wrapNone/>
                      <wp:docPr id="15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05pt;height:30.3pt;mso-wrap-distance-left:0pt;mso-wrap-distance-right:0pt;mso-wrap-distance-top:5.7pt;mso-wrap-distance-bottom:5.7pt;margin-top:2.45pt;mso-position-vertical-relative:text;margin-left:35.7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Зона инженерной инфраструктуры (3.3)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62635" cy="384810"/>
                      <wp:effectExtent l="5080" t="5715" r="5080" b="4445"/>
                      <wp:wrapNone/>
                      <wp:docPr id="16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2pt;margin-top:2.5pt;width:59.95pt;height:30.2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62635" cy="384810"/>
                      <wp:effectExtent l="0" t="0" r="0" b="0"/>
                      <wp:wrapNone/>
                      <wp:docPr id="17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5.2pt;margin-top:2.5pt;width:59.9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31750</wp:posOffset>
                      </wp:positionV>
                      <wp:extent cx="762635" cy="384810"/>
                      <wp:effectExtent l="0" t="0" r="0" b="0"/>
                      <wp:wrapNone/>
                      <wp:docPr id="18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05pt;height:30.3pt;mso-wrap-distance-left:0pt;mso-wrap-distance-right:0pt;mso-wrap-distance-top:5.7pt;mso-wrap-distance-bottom:5.7pt;margin-top:2.5pt;mso-position-vertical-relative:text;margin-left:35.2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rPr>
                <w:rFonts w:eastAsia="Calibri" w:cs="Calibri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63905" cy="386080"/>
                      <wp:effectExtent l="5080" t="5715" r="5080" b="4445"/>
                      <wp:wrapNone/>
                      <wp:docPr id="19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fillcolor="#aaff00" stroked="t" style="position:absolute;margin-left:35.2pt;margin-top:3pt;width:60.05pt;height:30.3pt;v-text-anchor:middle">
                      <w10:wrap type="none"/>
                      <v:fill o:detectmouseclick="t" type="solid" color2="#5500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63905" cy="386080"/>
                      <wp:effectExtent l="0" t="0" r="0" b="0"/>
                      <wp:wrapNone/>
                      <wp:docPr id="20" name="Врезка1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_0" stroked="f" style="position:absolute;margin-left:35.2pt;margin-top:3pt;width:60.0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63905" cy="386080"/>
                      <wp:effectExtent l="0" t="0" r="0" b="0"/>
                      <wp:wrapNone/>
                      <wp:docPr id="2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stroked="f" style="position:absolute;margin-left:35.2pt;margin-top:3pt;width:60.0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63905" cy="386080"/>
                      <wp:effectExtent l="0" t="0" r="0" b="0"/>
                      <wp:wrapNone/>
                      <wp:docPr id="22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3860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4.1</w:t>
                                  </w:r>
                                </w:p>
                                <w:p w:rsidR="0044472C" w:rsidRDefault="0044472C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15pt;height:30.4pt;mso-wrap-distance-left:0pt;mso-wrap-distance-right:0pt;mso-wrap-distance-top:5.7pt;mso-wrap-distance-bottom:5.7pt;margin-top:3pt;mso-position-vertical-relative:text;margin-left:35.2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4"/>
              <w:ind w:left="57" w:firstLine="0"/>
              <w:rPr>
                <w:sz w:val="24"/>
              </w:rPr>
            </w:pPr>
            <w:r>
              <w:rPr>
                <w:rFonts w:eastAsia="Calibri" w:cs="Calibri"/>
                <w:sz w:val="24"/>
                <w:lang w:eastAsia="zh-CN" w:bidi="ar-SA"/>
              </w:rPr>
              <w:t xml:space="preserve">Зона садоводства, огородничества </w:t>
            </w:r>
            <w:r>
              <w:rPr>
                <w:sz w:val="24"/>
              </w:rPr>
              <w:t>(4.1)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2635" cy="384810"/>
                      <wp:effectExtent l="5080" t="5715" r="5080" b="4445"/>
                      <wp:wrapNone/>
                      <wp:docPr id="2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3.2pt;width:59.95pt;height:30.2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2635" cy="384810"/>
                      <wp:effectExtent l="0" t="0" r="0" b="0"/>
                      <wp:wrapNone/>
                      <wp:docPr id="24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stroked="f" style="position:absolute;margin-left:34.9pt;margin-top:3.2pt;width:59.9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2635" cy="384810"/>
                      <wp:effectExtent l="0" t="0" r="0" b="0"/>
                      <wp:wrapNone/>
                      <wp:docPr id="2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05pt;height:30.3pt;mso-wrap-distance-left:0pt;mso-wrap-distance-right:0pt;mso-wrap-distance-top:5.7pt;mso-wrap-distance-bottom:5.7pt;margin-top:3.2pt;mso-position-vertical-relative:text;margin-left:34.9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5175" cy="387350"/>
                      <wp:effectExtent l="5080" t="5715" r="5080" b="4445"/>
                      <wp:wrapNone/>
                      <wp:docPr id="26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fillcolor="#cdaa66" stroked="t" style="position:absolute;margin-left:34.9pt;margin-top:3.2pt;width:60.15pt;height:30.4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675005" cy="387350"/>
                      <wp:effectExtent l="0" t="0" r="0" b="0"/>
                      <wp:wrapNone/>
                      <wp:docPr id="27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280" cy="386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stroked="f" style="position:absolute;margin-left:34.9pt;margin-top:3.2pt;width:53.05pt;height:30.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5175" cy="387350"/>
                      <wp:effectExtent l="0" t="0" r="0" b="0"/>
                      <wp:wrapNone/>
                      <wp:docPr id="28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6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34.9pt;margin-top:3.2pt;width:60.15pt;height:30.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5175" cy="387350"/>
                      <wp:effectExtent l="0" t="0" r="0" b="0"/>
                      <wp:wrapNone/>
                      <wp:docPr id="29" name="Врезка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6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_0" stroked="f" style="position:absolute;margin-left:34.9pt;margin-top:3.2pt;width:60.15pt;height:30.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5175" cy="387350"/>
                      <wp:effectExtent l="0" t="0" r="0" b="0"/>
                      <wp:wrapNone/>
                      <wp:docPr id="30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87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25pt;height:30.5pt;mso-wrap-distance-left:0pt;mso-wrap-distance-right:0pt;mso-wrap-distance-top:5.7pt;mso-wrap-distance-bottom:5.7pt;margin-top:3.2pt;mso-position-vertical-relative:text;margin-left:34.9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Иная зона сельскохозяйственного назначения (4.5)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5175" cy="386080"/>
                      <wp:effectExtent l="5080" t="5715" r="5080" b="4445"/>
                      <wp:wrapNone/>
                      <wp:docPr id="31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00ffc5" stroked="t" style="position:absolute;margin-left:35pt;margin-top:3.05pt;width:60.15pt;height:30.3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5175" cy="386080"/>
                      <wp:effectExtent l="0" t="0" r="0" b="0"/>
                      <wp:wrapNone/>
                      <wp:docPr id="32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35pt;margin-top:3.05pt;width:60.1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5175" cy="386080"/>
                      <wp:effectExtent l="0" t="0" r="0" b="0"/>
                      <wp:wrapNone/>
                      <wp:docPr id="33" name="Врезка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640" cy="385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_0" stroked="f" style="position:absolute;margin-left:35pt;margin-top:3.05pt;width:60.15pt;height:30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color w:val="auto"/>
              </w:rPr>
              <w:t>с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5175" cy="386080"/>
                      <wp:effectExtent l="0" t="0" r="0" b="0"/>
                      <wp:wrapNone/>
                      <wp:docPr id="34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860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25pt;height:30.4pt;mso-wrap-distance-left:0pt;mso-wrap-distance-right:0pt;mso-wrap-distance-top:5.7pt;mso-wrap-distance-bottom:5.7pt;margin-top:3.05pt;mso-position-vertical-relative:text;margin-left:3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rPr>
                <w:color w:val="auto"/>
              </w:rPr>
            </w:pPr>
            <w:r>
              <w:t>Зона озелененных территорий общего пользования (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</w:t>
            </w:r>
            <w:r>
              <w:t>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5080" t="5715" r="5080" b="4445"/>
                      <wp:wrapNone/>
                      <wp:docPr id="35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3" fillcolor="#f57a7a" stroked="t" style="position:absolute;margin-left:35pt;margin-top:3.05pt;width:60.05pt;height:30.2pt;v-text-anchor:middle">
                      <w10:wrap type="none"/>
                      <v:fill o:detectmouseclick="t" type="solid" color2="#0a8585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698500" cy="384810"/>
                      <wp:effectExtent l="0" t="0" r="0" b="0"/>
                      <wp:wrapNone/>
                      <wp:docPr id="36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04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stroked="f" style="position:absolute;margin-left:35pt;margin-top:3.05pt;width:54.9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0" t="0" r="0" b="0"/>
                      <wp:wrapNone/>
                      <wp:docPr id="37" name="Врезка1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_0" stroked="f" style="position:absolute;margin-left:35pt;margin-top:3.05pt;width:60.0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0" t="0" r="0" b="0"/>
                      <wp:wrapNone/>
                      <wp:docPr id="38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15pt;height:30.3pt;mso-wrap-distance-left:0pt;mso-wrap-distance-right:0pt;mso-wrap-distance-top:5.7pt;mso-wrap-distance-bottom:5.7pt;margin-top:3.05pt;mso-position-vertical-relative:text;margin-left:3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 xml:space="preserve">Зона </w:t>
            </w:r>
            <w:r>
              <w:rPr>
                <w:rFonts w:eastAsia="Calibri" w:cs="Calibri"/>
                <w:color w:val="auto"/>
                <w:lang w:eastAsia="zh-CN" w:bidi="ar-SA"/>
              </w:rPr>
              <w:t>отдыха</w:t>
            </w:r>
            <w:r>
              <w:t xml:space="preserve"> (5.</w:t>
            </w:r>
            <w:r>
              <w:rPr>
                <w:rFonts w:eastAsia="Calibri" w:cs="Calibri"/>
                <w:color w:val="auto"/>
                <w:lang w:eastAsia="zh-CN" w:bidi="ar-SA"/>
              </w:rPr>
              <w:t>2</w:t>
            </w:r>
            <w:r>
              <w:t>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5080" t="5715" r="5080" b="4445"/>
                      <wp:wrapNone/>
                      <wp:docPr id="39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5pt;margin-top:3.05pt;width:60.05pt;height:30.2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0" t="0" r="0" b="0"/>
                      <wp:wrapNone/>
                      <wp:docPr id="40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pt;margin-top:3.05pt;width:60.0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3905" cy="384810"/>
                      <wp:effectExtent l="0" t="0" r="0" b="0"/>
                      <wp:wrapNone/>
                      <wp:docPr id="41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15pt;height:30.3pt;mso-wrap-distance-left:0pt;mso-wrap-distance-right:0pt;mso-wrap-distance-top:5.7pt;mso-wrap-distance-bottom:5.7pt;margin-top:3.05pt;mso-position-vertical-relative:text;margin-left:3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1D4B1E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2635" cy="384810"/>
                      <wp:effectExtent l="5080" t="5715" r="5080" b="4445"/>
                      <wp:wrapNone/>
                      <wp:docPr id="4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3.35pt;width:59.95pt;height:30.2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2635" cy="384810"/>
                      <wp:effectExtent l="0" t="0" r="0" b="0"/>
                      <wp:wrapNone/>
                      <wp:docPr id="43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25pt;margin-top:3.35pt;width:59.95pt;height:30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2635" cy="384810"/>
                      <wp:effectExtent l="0" t="0" r="0" b="0"/>
                      <wp:wrapNone/>
                      <wp:docPr id="44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84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60.05pt;height:30.3pt;mso-wrap-distance-left:0pt;mso-wrap-distance-right:0pt;mso-wrap-distance-top:5.7pt;mso-wrap-distance-bottom:5.7pt;margin-top:3.35pt;mso-position-vertical-relative:text;margin-left:35.2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</w:pPr>
            <w:r>
              <w:t>Зона кладбищ (6.1)</w:t>
            </w:r>
          </w:p>
        </w:tc>
      </w:tr>
    </w:tbl>
    <w:p w:rsidR="001D4B1E" w:rsidRDefault="001D4B1E">
      <w:pPr>
        <w:pStyle w:val="1"/>
        <w:spacing w:before="0" w:after="0"/>
        <w:ind w:firstLine="709"/>
        <w:contextualSpacing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3" w:name="__RefHeading___Toc88848183"/>
      <w:bookmarkEnd w:id="13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1D4B1E" w:rsidRDefault="0044472C">
      <w:pPr>
        <w:pStyle w:val="affff4"/>
        <w:rPr>
          <w:color w:val="auto"/>
        </w:rPr>
      </w:pPr>
      <w:r>
        <w:t>1) основные виды разрешенного использования;</w:t>
      </w:r>
    </w:p>
    <w:p w:rsidR="001D4B1E" w:rsidRDefault="0044472C">
      <w:pPr>
        <w:pStyle w:val="affff4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1D4B1E" w:rsidRDefault="0044472C">
      <w:pPr>
        <w:pStyle w:val="affff4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lastRenderedPageBreak/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1D4B1E" w:rsidRDefault="0044472C">
      <w:pPr>
        <w:pStyle w:val="affff4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</w:t>
      </w:r>
      <w:r>
        <w:rPr>
          <w:szCs w:val="28"/>
        </w:rPr>
        <w:lastRenderedPageBreak/>
        <w:t>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1D4B1E" w:rsidRDefault="0044472C">
      <w:pPr>
        <w:pStyle w:val="affff4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1D4B1E" w:rsidRDefault="0044472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1D4B1E" w:rsidRDefault="0044472C">
      <w:pPr>
        <w:pStyle w:val="affff4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4" w:name="__RefHeading___Toc589683_4204940608"/>
      <w:bookmarkEnd w:id="14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многоквартирных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1D4B1E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1D4B1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1D4B1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</w:pPr>
            <w:r>
              <w:t xml:space="preserve">обеспечение деятельности в области </w:t>
            </w:r>
            <w:r>
              <w:lastRenderedPageBreak/>
              <w:t>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57"/>
              <w:jc w:val="center"/>
            </w:pPr>
            <w:r>
              <w:lastRenderedPageBreak/>
              <w:t>3.9.1</w:t>
            </w:r>
          </w:p>
        </w:tc>
      </w:tr>
      <w:tr w:rsidR="001D4B1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1D4B1E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DE566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D4B1E">
        <w:trPr>
          <w:trHeight w:val="5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overflowPunct w:val="0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D4B1E" w:rsidRDefault="0044472C" w:rsidP="00DE566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E5661">
            <w:pPr>
              <w:pStyle w:val="afffff6"/>
              <w:overflowPunct w:val="0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E5661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089"/>
        <w:gridCol w:w="1361"/>
        <w:gridCol w:w="1789"/>
        <w:gridCol w:w="1393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1D4B1E" w:rsidRDefault="0044472C">
            <w:pPr>
              <w:pStyle w:val="affff4"/>
              <w:suppressLineNumbers/>
              <w:ind w:left="57" w:right="57" w:firstLine="0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1D4B1E" w:rsidRDefault="0044472C">
      <w:pPr>
        <w:pStyle w:val="1"/>
        <w:ind w:firstLine="709"/>
        <w:rPr>
          <w:rFonts w:cs="Times New Roman"/>
        </w:rPr>
      </w:pPr>
      <w:bookmarkStart w:id="15" w:name="__RefHeading___Toc6836_3829310034"/>
      <w:bookmarkEnd w:id="15"/>
      <w:r>
        <w:rPr>
          <w:rFonts w:cs="Times New Roman"/>
        </w:rPr>
        <w:lastRenderedPageBreak/>
        <w:t>Ста</w:t>
      </w:r>
      <w:r>
        <w:rPr>
          <w:rFonts w:cs="Times New Roman"/>
          <w:color w:val="auto"/>
        </w:rPr>
        <w:t>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. Многофункциональная общественно-деловая</w:t>
      </w:r>
      <w:r>
        <w:rPr>
          <w:rFonts w:cs="Times New Roman"/>
          <w:lang w:eastAsia="zh-CN" w:bidi="ar-SA"/>
        </w:rPr>
        <w:t xml:space="preserve">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2.1</w:t>
      </w:r>
      <w:r>
        <w:rPr>
          <w:rFonts w:cs="Times New Roman"/>
          <w:color w:val="auto"/>
        </w:rPr>
        <w:t>)</w:t>
      </w:r>
    </w:p>
    <w:p w:rsidR="001D4B1E" w:rsidRDefault="001D4B1E">
      <w:pPr>
        <w:pStyle w:val="affff4"/>
        <w:rPr>
          <w:color w:val="auto"/>
          <w:sz w:val="24"/>
        </w:rPr>
      </w:pPr>
    </w:p>
    <w:p w:rsidR="001D4B1E" w:rsidRDefault="0044472C">
      <w:pPr>
        <w:pStyle w:val="affff4"/>
        <w:numPr>
          <w:ilvl w:val="0"/>
          <w:numId w:val="1"/>
        </w:numPr>
        <w:ind w:firstLine="709"/>
      </w:pPr>
      <w:r>
        <w:rPr>
          <w:rStyle w:val="20"/>
          <w:rFonts w:cs="Times New Roman"/>
          <w:color w:val="auto"/>
          <w:szCs w:val="28"/>
          <w:lang w:eastAsia="ar-SA"/>
        </w:rPr>
        <w:t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1D4B1E" w:rsidRDefault="0044472C">
      <w:pPr>
        <w:pStyle w:val="affff4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color w:val="auto"/>
              </w:rPr>
              <w:t>-р</w:t>
            </w:r>
            <w:proofErr w:type="gramEnd"/>
            <w:r>
              <w:rPr>
                <w:rFonts w:eastAsia="Times New Roman"/>
                <w:color w:val="auto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</w:pPr>
            <w:r>
              <w:t>4.9.2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выставочно</w:t>
            </w:r>
            <w:proofErr w:type="spellEnd"/>
            <w:r>
              <w:rPr>
                <w:color w:val="auto"/>
              </w:rP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>
            <w:pPr>
              <w:pStyle w:val="afffff6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>
            <w:pPr>
              <w:pStyle w:val="afffff6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>
            <w:pPr>
              <w:pStyle w:val="afffff6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D4B1E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line="255" w:lineRule="exac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1D4B1E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BA789B" w:rsidRDefault="00BA789B">
      <w:pPr>
        <w:pStyle w:val="affff4"/>
        <w:rPr>
          <w:rFonts w:eastAsia="Times New Roman"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44472C" w:rsidRDefault="0044472C">
      <w:pPr>
        <w:pStyle w:val="affff4"/>
        <w:jc w:val="right"/>
        <w:rPr>
          <w:color w:val="auto"/>
        </w:rPr>
      </w:pPr>
    </w:p>
    <w:p w:rsidR="001D4B1E" w:rsidRDefault="0044472C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8"/>
        <w:gridCol w:w="1404"/>
      </w:tblGrid>
      <w:tr w:rsidR="001D4B1E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 w:rsidP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53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44472C">
            <w:pPr>
              <w:spacing w:before="0" w:after="0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44472C">
            <w:pPr>
              <w:spacing w:before="0" w:after="0"/>
              <w:rPr>
                <w:color w:val="auto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44472C">
            <w:pPr>
              <w:spacing w:before="0" w:after="0"/>
              <w:rPr>
                <w:color w:val="auto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 w:rsidP="0044472C">
            <w:pPr>
              <w:spacing w:before="0" w:after="0"/>
              <w:rPr>
                <w:color w:val="auto"/>
              </w:rPr>
            </w:pP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92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overflowPunct w:val="0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1D4B1E" w:rsidRDefault="0044472C">
      <w:pPr>
        <w:pStyle w:val="affff4"/>
        <w:contextualSpacing/>
        <w:rPr>
          <w:color w:val="auto"/>
        </w:rPr>
      </w:pPr>
      <w:r>
        <w:rPr>
          <w:rFonts w:eastAsia="Times New Roman" w:cs="Times New Roman"/>
          <w:bCs/>
          <w:szCs w:val="28"/>
          <w:shd w:val="clear" w:color="auto" w:fill="FFFFFF"/>
        </w:rPr>
        <w:t xml:space="preserve"> </w:t>
      </w:r>
    </w:p>
    <w:p w:rsidR="001D4B1E" w:rsidRDefault="0044472C">
      <w:pPr>
        <w:pStyle w:val="1"/>
        <w:ind w:firstLine="709"/>
        <w:rPr>
          <w:rFonts w:cs="Times New Roman"/>
        </w:rPr>
      </w:pPr>
      <w:bookmarkStart w:id="16" w:name="__RefHeading___Toc88848186"/>
      <w:bookmarkEnd w:id="16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</w:p>
    <w:p w:rsidR="001D4B1E" w:rsidRDefault="001D4B1E">
      <w:pPr>
        <w:pStyle w:val="affff4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1D4B1E" w:rsidRDefault="0044472C">
      <w:pPr>
        <w:pStyle w:val="affff4"/>
        <w:numPr>
          <w:ilvl w:val="0"/>
          <w:numId w:val="1"/>
        </w:numPr>
        <w:ind w:firstLine="709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размещения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объектов образования, научно-исследовательских учреждений, объектов здравоохранения, социального обеспечения, лечебно-профилактических и оздоровительных объектов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с возможностью размещения объектов</w:t>
      </w:r>
      <w:r>
        <w:rPr>
          <w:rStyle w:val="20"/>
          <w:rFonts w:eastAsia="Times New Roman" w:cs="Times New Roman"/>
          <w:szCs w:val="28"/>
          <w:lang w:eastAsia="ar-SA"/>
        </w:rPr>
        <w:t xml:space="preserve"> религиозного использования.</w:t>
      </w: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rPr>
          <w:rFonts w:cs="Times New Roman"/>
          <w:szCs w:val="28"/>
        </w:rPr>
        <w:lastRenderedPageBreak/>
        <w:t>Таблица 11.3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дома социального обслуживания;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5.</w:t>
            </w:r>
            <w:r>
              <w:rPr>
                <w:color w:val="auto"/>
              </w:rPr>
              <w:t>1.1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1D4B1E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44472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D4B1E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3.7</w:t>
            </w:r>
          </w:p>
        </w:tc>
      </w:tr>
      <w:tr w:rsidR="001D4B1E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D4B1E" w:rsidRDefault="0044472C" w:rsidP="0044472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44472C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1D4B1E" w:rsidRDefault="0044472C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7"/>
        <w:gridCol w:w="1395"/>
      </w:tblGrid>
      <w:tr w:rsidR="001D4B1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1D4B1E" w:rsidRDefault="001D4B1E">
      <w:pPr>
        <w:pStyle w:val="1"/>
        <w:ind w:firstLine="709"/>
        <w:rPr>
          <w:shd w:val="clear" w:color="auto" w:fill="auto"/>
        </w:rPr>
      </w:pPr>
    </w:p>
    <w:p w:rsidR="001D4B1E" w:rsidRDefault="0044472C">
      <w:pPr>
        <w:pStyle w:val="1"/>
        <w:ind w:firstLine="709"/>
        <w:rPr>
          <w:shd w:val="clear" w:color="auto" w:fill="auto"/>
        </w:rPr>
      </w:pPr>
      <w:bookmarkStart w:id="17" w:name="__RefHeading___Toc22783_2463711777"/>
      <w:bookmarkEnd w:id="17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shd w:val="clear" w:color="auto" w:fill="auto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</w:p>
    <w:p w:rsidR="001D4B1E" w:rsidRDefault="001D4B1E">
      <w:pPr>
        <w:pStyle w:val="affff4"/>
        <w:rPr>
          <w:rFonts w:eastAsia="Calibri" w:cs="Calibri"/>
          <w:color w:val="auto"/>
          <w:szCs w:val="22"/>
          <w:lang w:eastAsia="zh-CN" w:bidi="ar-SA"/>
        </w:rPr>
      </w:pPr>
    </w:p>
    <w:p w:rsidR="001D4B1E" w:rsidRDefault="0044472C">
      <w:pPr>
        <w:pStyle w:val="affff4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11.4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11.4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892FCA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892FCA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1D4B1E" w:rsidRDefault="0044472C" w:rsidP="00892FCA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892FCA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6.4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6.8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6.9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3.1.1</w:t>
            </w:r>
          </w:p>
        </w:tc>
      </w:tr>
      <w:tr w:rsidR="001D4B1E">
        <w:trPr>
          <w:trHeight w:val="1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f6"/>
              <w:spacing w:before="0" w:after="0"/>
              <w:ind w:left="57"/>
              <w:jc w:val="both"/>
              <w:rPr>
                <w:rFonts w:eastAsia="Times New Roman"/>
                <w:sz w:val="24"/>
                <w:lang w:eastAsia="zh-CN" w:bidi="ar-SA"/>
              </w:rPr>
            </w:pPr>
            <w:r>
              <w:rPr>
                <w:rFonts w:eastAsia="Times New Roman"/>
                <w:sz w:val="24"/>
                <w:lang w:eastAsia="zh-CN" w:bidi="ar-SA"/>
              </w:rPr>
              <w:t>целлюлозно-бумажная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6.11</w:t>
            </w:r>
          </w:p>
        </w:tc>
      </w:tr>
      <w:tr w:rsidR="001D4B1E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6.3</w:t>
            </w:r>
          </w:p>
        </w:tc>
      </w:tr>
      <w:tr w:rsidR="001D4B1E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f6"/>
              <w:spacing w:before="0" w:after="0"/>
              <w:ind w:left="57"/>
              <w:jc w:val="both"/>
              <w:rPr>
                <w:rFonts w:eastAsia="Times New Roman"/>
                <w:sz w:val="24"/>
                <w:lang w:eastAsia="zh-CN" w:bidi="ar-SA"/>
              </w:rPr>
            </w:pPr>
            <w:r>
              <w:rPr>
                <w:rFonts w:eastAsia="Times New Roman"/>
                <w:sz w:val="24"/>
                <w:lang w:eastAsia="zh-CN" w:bidi="ar-SA"/>
              </w:rPr>
              <w:t>нефтехимическая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6.5</w:t>
            </w:r>
          </w:p>
        </w:tc>
      </w:tr>
      <w:tr w:rsidR="001D4B1E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892FC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spacing w:before="0" w:after="0"/>
              <w:ind w:left="57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4.9.1</w:t>
            </w:r>
          </w:p>
        </w:tc>
      </w:tr>
      <w:tr w:rsidR="001D4B1E">
        <w:trPr>
          <w:trHeight w:val="29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Вспомогательные</w:t>
            </w:r>
          </w:p>
          <w:p w:rsidR="001D4B1E" w:rsidRDefault="0044472C" w:rsidP="00892FCA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892FCA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 xml:space="preserve">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11.4.2.</w:t>
      </w:r>
    </w:p>
    <w:p w:rsidR="001D4B1E" w:rsidRDefault="0044472C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81"/>
        <w:gridCol w:w="1082"/>
        <w:gridCol w:w="1244"/>
        <w:gridCol w:w="1107"/>
        <w:gridCol w:w="1294"/>
        <w:gridCol w:w="1815"/>
        <w:gridCol w:w="1396"/>
      </w:tblGrid>
      <w:tr w:rsidR="001D4B1E">
        <w:trPr>
          <w:trHeight w:val="795"/>
          <w:tblHeader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right="28"/>
              <w:jc w:val="center"/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right="28"/>
              <w:jc w:val="center"/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предельная высота зданий, строений, 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соор</w:t>
            </w:r>
            <w:proofErr w:type="gramStart"/>
            <w:r>
              <w:rPr>
                <w:rFonts w:eastAsia="Calibri" w:cs="Calibri"/>
                <w:lang w:eastAsia="zh-CN" w:bidi="ar-SA"/>
              </w:rPr>
              <w:t>у</w:t>
            </w:r>
            <w:proofErr w:type="spellEnd"/>
            <w:r>
              <w:rPr>
                <w:rFonts w:eastAsia="Calibri" w:cs="Calibri"/>
                <w:lang w:eastAsia="zh-CN" w:bidi="ar-SA"/>
              </w:rPr>
              <w:t>-</w:t>
            </w:r>
            <w:proofErr w:type="gramEnd"/>
            <w:r>
              <w:rPr>
                <w:rFonts w:eastAsia="Calibri" w:cs="Calibri"/>
                <w:lang w:eastAsia="zh-CN" w:bidi="ar-SA"/>
              </w:rPr>
              <w:br/>
            </w:r>
            <w:proofErr w:type="spellStart"/>
            <w:r>
              <w:rPr>
                <w:rFonts w:eastAsia="Calibri" w:cs="Calibri"/>
                <w:lang w:eastAsia="zh-CN" w:bidi="ar-SA"/>
              </w:rPr>
              <w:t>жений</w:t>
            </w:r>
            <w:proofErr w:type="spellEnd"/>
            <w:r>
              <w:rPr>
                <w:rFonts w:eastAsia="Calibri" w:cs="Calibri"/>
                <w:lang w:eastAsia="zh-CN" w:bidi="ar-SA"/>
              </w:rPr>
              <w:t xml:space="preserve"> (м)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245"/>
          <w:tblHeader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  <w:p w:rsidR="001D4B1E" w:rsidRDefault="001D4B1E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1D4B1E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1D4B1E"/>
        </w:tc>
      </w:tr>
      <w:tr w:rsidR="001D4B1E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</w:t>
            </w:r>
            <w:r>
              <w:rPr>
                <w:rFonts w:eastAsia="Calibri" w:cs="Calibri"/>
                <w:color w:val="auto"/>
                <w:szCs w:val="22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1"/>
        <w:spacing w:before="0" w:after="0"/>
        <w:ind w:firstLine="709"/>
        <w:contextualSpacing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18" w:name="__RefHeading___Toc22785_2463711777"/>
      <w:bookmarkEnd w:id="18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</w:p>
    <w:p w:rsidR="001D4B1E" w:rsidRDefault="001D4B1E">
      <w:pPr>
        <w:pStyle w:val="affff4"/>
        <w:rPr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теплоснабжени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газоснабжени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водоотведени</w:t>
      </w:r>
      <w:r>
        <w:rPr>
          <w:rFonts w:eastAsia="Times New Roman" w:cs="Times New Roman"/>
          <w:bCs/>
          <w:szCs w:val="28"/>
          <w:lang w:bidi="ar-SA"/>
        </w:rPr>
        <w:t>я и</w:t>
      </w:r>
      <w:r>
        <w:rPr>
          <w:rFonts w:eastAsia="Times New Roman" w:cs="Times New Roman"/>
          <w:bCs/>
          <w:szCs w:val="28"/>
        </w:rPr>
        <w:t xml:space="preserve"> очисткой стоков, связи.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1.5.1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1D4B1E" w:rsidRDefault="0044472C" w:rsidP="00FE300D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1D4B1E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Вспомогательные</w:t>
            </w:r>
          </w:p>
          <w:p w:rsidR="001D4B1E" w:rsidRDefault="0044472C" w:rsidP="00FE300D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300D" w:rsidRDefault="00FE300D">
      <w:pPr>
        <w:pStyle w:val="affff4"/>
        <w:rPr>
          <w:rFonts w:eastAsia="Times New Roman" w:cs="Times New Roman"/>
          <w:color w:val="auto"/>
          <w:szCs w:val="28"/>
        </w:rPr>
      </w:pPr>
    </w:p>
    <w:p w:rsidR="00FE300D" w:rsidRDefault="00FE300D">
      <w:pPr>
        <w:pStyle w:val="affff4"/>
        <w:rPr>
          <w:rFonts w:eastAsia="Times New Roman" w:cs="Times New Roman"/>
          <w:color w:val="auto"/>
          <w:szCs w:val="28"/>
        </w:rPr>
      </w:pPr>
    </w:p>
    <w:p w:rsidR="00FE300D" w:rsidRDefault="00FE300D">
      <w:pPr>
        <w:pStyle w:val="affff4"/>
        <w:rPr>
          <w:rFonts w:eastAsia="Times New Roman"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2"/>
        <w:gridCol w:w="1390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affff4"/>
        <w:rPr>
          <w:color w:val="auto"/>
          <w:szCs w:val="28"/>
        </w:rPr>
      </w:pPr>
    </w:p>
    <w:p w:rsidR="001D4B1E" w:rsidRDefault="0044472C">
      <w:pPr>
        <w:pStyle w:val="1"/>
        <w:ind w:firstLine="709"/>
        <w:rPr>
          <w:color w:val="auto"/>
        </w:rPr>
      </w:pPr>
      <w:bookmarkStart w:id="19" w:name="__RefHeading___Toc88848189"/>
      <w:bookmarkEnd w:id="19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</w:p>
    <w:p w:rsidR="001D4B1E" w:rsidRDefault="001D4B1E">
      <w:pPr>
        <w:pStyle w:val="affff4"/>
        <w:rPr>
          <w:color w:val="auto"/>
          <w:szCs w:val="28"/>
        </w:rPr>
      </w:pPr>
    </w:p>
    <w:p w:rsidR="001D4B1E" w:rsidRDefault="0044472C">
      <w:pPr>
        <w:pStyle w:val="affff4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, железнодорожного, автомобильного и трубопроводного транспорта, улично-дорожной сети населенных пункт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>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1.6.1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FE300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FE300D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4.9.1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4.9.2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железнодорожный</w:t>
            </w:r>
            <w:r>
              <w:t xml:space="preserve">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7.1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7.2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</w:pPr>
            <w:r>
              <w:t>трубопроводн</w:t>
            </w:r>
            <w:r>
              <w:rPr>
                <w:rFonts w:eastAsia="Calibri" w:cs="Calibri"/>
                <w:szCs w:val="22"/>
                <w:lang w:eastAsia="zh-CN" w:bidi="ar-SA"/>
              </w:rPr>
              <w:t>ый</w:t>
            </w:r>
            <w:r>
              <w:t xml:space="preserve">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FE300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</w:pPr>
            <w:r>
              <w:t>12.0.1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FE300D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11.6.2</w:t>
      </w:r>
      <w:r>
        <w:rPr>
          <w:rFonts w:cs="Times New Roman"/>
          <w:color w:val="auto"/>
          <w:szCs w:val="28"/>
        </w:rPr>
        <w:t>.</w:t>
      </w:r>
    </w:p>
    <w:p w:rsidR="006B3164" w:rsidRDefault="006B3164">
      <w:pPr>
        <w:pStyle w:val="affff4"/>
        <w:jc w:val="right"/>
      </w:pPr>
    </w:p>
    <w:p w:rsidR="001D4B1E" w:rsidRDefault="0044472C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78"/>
        <w:gridCol w:w="1081"/>
        <w:gridCol w:w="1224"/>
        <w:gridCol w:w="1103"/>
        <w:gridCol w:w="1347"/>
        <w:gridCol w:w="1792"/>
        <w:gridCol w:w="1390"/>
      </w:tblGrid>
      <w:tr w:rsidR="001D4B1E">
        <w:trPr>
          <w:trHeight w:val="791"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1"/>
        <w:ind w:firstLine="709"/>
        <w:rPr>
          <w:shd w:val="clear" w:color="auto" w:fill="auto"/>
        </w:rPr>
      </w:pPr>
    </w:p>
    <w:p w:rsidR="001D4B1E" w:rsidRDefault="0044472C">
      <w:pPr>
        <w:pStyle w:val="1"/>
        <w:ind w:firstLine="709"/>
        <w:rPr>
          <w:shd w:val="clear" w:color="auto" w:fill="auto"/>
        </w:rPr>
      </w:pPr>
      <w:bookmarkStart w:id="20" w:name="__RefHeading___Toc27987_2735407979"/>
      <w:bookmarkEnd w:id="20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Зона садовод</w:t>
      </w:r>
      <w:r>
        <w:rPr>
          <w:rFonts w:cs="Times New Roman"/>
          <w:shd w:val="clear" w:color="auto" w:fill="auto"/>
          <w:lang w:eastAsia="zh-CN" w:bidi="ar-SA"/>
        </w:rPr>
        <w:t>ства, огородничества</w:t>
      </w:r>
      <w:r>
        <w:rPr>
          <w:rFonts w:cs="Times New Roman"/>
          <w:shd w:val="clear" w:color="auto" w:fill="auto"/>
        </w:rPr>
        <w:t xml:space="preserve"> (4.1)</w:t>
      </w:r>
    </w:p>
    <w:p w:rsidR="001D4B1E" w:rsidRDefault="001D4B1E">
      <w:pPr>
        <w:pStyle w:val="affff4"/>
        <w:rPr>
          <w:szCs w:val="28"/>
        </w:rPr>
      </w:pPr>
    </w:p>
    <w:p w:rsidR="001D4B1E" w:rsidRDefault="0044472C">
      <w:pPr>
        <w:pStyle w:val="affff4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>Зона садовод</w:t>
      </w:r>
      <w:r>
        <w:rPr>
          <w:rFonts w:eastAsia="XO Thames;Times New Roman" w:cs="Times New Roman"/>
          <w:spacing w:val="4"/>
          <w:szCs w:val="28"/>
          <w:lang w:eastAsia="ar-SA" w:bidi="ar-SA"/>
        </w:rPr>
        <w:t>ства, огородничества</w:t>
      </w:r>
      <w:r>
        <w:rPr>
          <w:rFonts w:eastAsia="XO Thames;Times New Roman" w:cs="Times New Roman"/>
          <w:szCs w:val="28"/>
          <w:lang w:eastAsia="ar-SA"/>
        </w:rPr>
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зоне </w:t>
      </w:r>
      <w:r>
        <w:rPr>
          <w:rFonts w:eastAsia="XO Thames;Times New Roman" w:cs="Times New Roman"/>
          <w:szCs w:val="28"/>
          <w:lang w:eastAsia="ar-SA" w:bidi="ar-SA"/>
        </w:rPr>
        <w:t>садовод</w:t>
      </w:r>
      <w:r>
        <w:rPr>
          <w:rFonts w:eastAsia="XO Thames;Times New Roman" w:cs="Times New Roman"/>
          <w:spacing w:val="4"/>
          <w:szCs w:val="28"/>
          <w:lang w:eastAsia="ar-SA" w:bidi="ar-SA"/>
        </w:rPr>
        <w:t>ства, огородничества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1D4B1E" w:rsidRDefault="0044472C" w:rsidP="006B316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kern w:val="2"/>
              </w:rPr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57"/>
              <w:jc w:val="center"/>
            </w:pPr>
            <w:r>
              <w:t>13.0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kern w:val="2"/>
              </w:rPr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57"/>
              <w:jc w:val="center"/>
            </w:pPr>
            <w:r>
              <w:t>13.1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kern w:val="2"/>
              </w:rPr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57"/>
              <w:jc w:val="center"/>
            </w:pPr>
            <w:r>
              <w:t>13.2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D4B1E" w:rsidRDefault="0044472C" w:rsidP="006B3164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  <w:p w:rsidR="001D4B1E" w:rsidRDefault="001D4B1E" w:rsidP="006B3164">
            <w:pPr>
              <w:pStyle w:val="afffff6"/>
              <w:spacing w:before="0" w:after="0"/>
              <w:ind w:left="57"/>
              <w:jc w:val="center"/>
            </w:pPr>
          </w:p>
        </w:tc>
      </w:tr>
    </w:tbl>
    <w:p w:rsidR="006B3164" w:rsidRDefault="006B3164" w:rsidP="006B3164">
      <w:pPr>
        <w:pStyle w:val="affff4"/>
        <w:rPr>
          <w:rFonts w:eastAsia="Times New Roman" w:cs="Times New Roman"/>
          <w:szCs w:val="28"/>
        </w:rPr>
      </w:pPr>
    </w:p>
    <w:p w:rsidR="006B3164" w:rsidRDefault="0044472C" w:rsidP="006B3164">
      <w:pPr>
        <w:pStyle w:val="affff4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szCs w:val="28"/>
          <w:lang w:eastAsia="ar-SA" w:bidi="ar-SA"/>
        </w:rPr>
        <w:t>садовод</w:t>
      </w:r>
      <w:r>
        <w:rPr>
          <w:rFonts w:eastAsia="XO Thames;Times New Roman" w:cs="Times New Roman"/>
          <w:spacing w:val="4"/>
          <w:szCs w:val="28"/>
          <w:lang w:eastAsia="ar-SA" w:bidi="ar-SA"/>
        </w:rPr>
        <w:t>ства, огородничества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11.7.2</w:t>
      </w:r>
      <w:r>
        <w:rPr>
          <w:rFonts w:cs="Times New Roman"/>
          <w:color w:val="auto"/>
          <w:szCs w:val="28"/>
        </w:rPr>
        <w:t>.</w:t>
      </w:r>
    </w:p>
    <w:p w:rsidR="006B3164" w:rsidRDefault="006B3164">
      <w:pPr>
        <w:pStyle w:val="affff4"/>
        <w:jc w:val="right"/>
      </w:pPr>
    </w:p>
    <w:p w:rsidR="006B3164" w:rsidRDefault="006B3164">
      <w:pPr>
        <w:pStyle w:val="affff4"/>
        <w:jc w:val="right"/>
      </w:pPr>
    </w:p>
    <w:p w:rsidR="006B3164" w:rsidRDefault="006B3164">
      <w:pPr>
        <w:pStyle w:val="affff4"/>
        <w:jc w:val="right"/>
      </w:pPr>
    </w:p>
    <w:p w:rsidR="006B3164" w:rsidRDefault="006B3164">
      <w:pPr>
        <w:pStyle w:val="affff4"/>
        <w:jc w:val="right"/>
      </w:pPr>
    </w:p>
    <w:p w:rsidR="006B3164" w:rsidRDefault="006B3164">
      <w:pPr>
        <w:pStyle w:val="affff4"/>
        <w:jc w:val="right"/>
      </w:pPr>
    </w:p>
    <w:p w:rsidR="006B3164" w:rsidRDefault="006B3164">
      <w:pPr>
        <w:pStyle w:val="affff4"/>
        <w:jc w:val="right"/>
      </w:pPr>
    </w:p>
    <w:p w:rsidR="001D4B1E" w:rsidRDefault="0044472C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3"/>
        <w:gridCol w:w="1389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1D4B1E">
        <w:trPr>
          <w:trHeight w:hRule="exact" w:val="852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1D4B1E" w:rsidRPr="006B3164" w:rsidRDefault="001D4B1E">
      <w:pPr>
        <w:pStyle w:val="affff4"/>
        <w:widowControl/>
        <w:contextualSpacing/>
        <w:rPr>
          <w:color w:val="auto"/>
          <w:sz w:val="16"/>
          <w:szCs w:val="16"/>
        </w:rPr>
      </w:pPr>
    </w:p>
    <w:p w:rsidR="001D4B1E" w:rsidRDefault="0044472C">
      <w:pPr>
        <w:pStyle w:val="1"/>
        <w:widowControl/>
        <w:spacing w:before="0" w:after="0"/>
        <w:ind w:firstLine="709"/>
        <w:contextualSpacing/>
        <w:rPr>
          <w:color w:val="auto"/>
        </w:rPr>
      </w:pPr>
      <w:bookmarkStart w:id="21" w:name="__RefHeading___Toc88848192"/>
      <w:bookmarkEnd w:id="21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8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</w:p>
    <w:p w:rsidR="001D4B1E" w:rsidRPr="006B3164" w:rsidRDefault="001D4B1E">
      <w:pPr>
        <w:pStyle w:val="affff4"/>
        <w:rPr>
          <w:color w:val="auto"/>
          <w:sz w:val="16"/>
          <w:szCs w:val="16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6B316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6B3164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1D4B1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1D4B1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1D4B1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6B3164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6B316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8.2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67"/>
        <w:gridCol w:w="1368"/>
        <w:gridCol w:w="1794"/>
        <w:gridCol w:w="1388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ind w:firstLine="709"/>
      </w:pPr>
      <w:bookmarkStart w:id="22" w:name="__RefHeading___Toc6840_3829310034"/>
      <w:bookmarkStart w:id="23" w:name="_Toc20"/>
      <w:bookmarkEnd w:id="2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3"/>
    </w:p>
    <w:p w:rsidR="001D4B1E" w:rsidRDefault="001D4B1E">
      <w:pPr>
        <w:pStyle w:val="affff4"/>
        <w:rPr>
          <w:rFonts w:cs="Times New Roman"/>
          <w:szCs w:val="28"/>
        </w:rPr>
      </w:pPr>
    </w:p>
    <w:p w:rsidR="001D4B1E" w:rsidRDefault="0044472C">
      <w:pPr>
        <w:pStyle w:val="affff4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Иная зона сельскохозяйственного назначения предназначена для выращивания сельскохозяйственных культур, сенокошения и выпаса сельскохозяйственных животных в границах населенных пунктов.</w:t>
      </w:r>
    </w:p>
    <w:p w:rsidR="001D4B1E" w:rsidRDefault="0044472C">
      <w:pPr>
        <w:pStyle w:val="affff4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11.9.1</w:t>
      </w:r>
      <w:r>
        <w:rPr>
          <w:rFonts w:cs="Times New Roman"/>
          <w:szCs w:val="28"/>
        </w:rPr>
        <w:t>.</w:t>
      </w:r>
    </w:p>
    <w:p w:rsidR="001D4B1E" w:rsidRDefault="0044472C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760F8B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760F8B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1D4B1E" w:rsidRDefault="0044472C" w:rsidP="00760F8B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760F8B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D4B1E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1D4B1E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760F8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1D4B1E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760F8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Вспомогательные</w:t>
            </w:r>
          </w:p>
          <w:p w:rsidR="001D4B1E" w:rsidRDefault="0044472C" w:rsidP="00760F8B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760F8B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</w:pPr>
      <w: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11.9.2</w:t>
      </w:r>
      <w:r>
        <w:t>.</w:t>
      </w:r>
    </w:p>
    <w:p w:rsidR="001D4B1E" w:rsidRDefault="0044472C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11.9.2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784"/>
        <w:gridCol w:w="1342"/>
      </w:tblGrid>
      <w:tr w:rsidR="001D4B1E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affff4"/>
        <w:keepNext/>
        <w:keepLines/>
        <w:widowControl/>
        <w:contextualSpacing/>
        <w:rPr>
          <w:rFonts w:cs="Times New Roman"/>
        </w:rPr>
      </w:pPr>
    </w:p>
    <w:p w:rsidR="001D4B1E" w:rsidRDefault="0044472C">
      <w:pPr>
        <w:pStyle w:val="1"/>
        <w:ind w:firstLine="567"/>
        <w:rPr>
          <w:rFonts w:cs="Times New Roman"/>
        </w:rPr>
      </w:pPr>
      <w:bookmarkStart w:id="24" w:name="__RefHeading___Toc27991_2735407979"/>
      <w:bookmarkEnd w:id="24"/>
      <w:r>
        <w:rPr>
          <w:rFonts w:cs="Times New Roman"/>
        </w:rPr>
        <w:t>Статья 11.1</w:t>
      </w:r>
      <w:r>
        <w:rPr>
          <w:rFonts w:cs="Times New Roman"/>
          <w:lang w:eastAsia="zh-CN" w:bidi="ar-SA"/>
        </w:rPr>
        <w:t>0</w:t>
      </w:r>
      <w:r>
        <w:rPr>
          <w:rFonts w:cs="Times New Roman"/>
        </w:rPr>
        <w:t>. Зона озелененных территорий общего пользования (5.1)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rStyle w:val="20"/>
          <w:rFonts w:eastAsia="Times New Roman" w:cs="Times New Roman"/>
          <w:color w:val="auto"/>
          <w:szCs w:val="28"/>
          <w:lang w:eastAsia="ar-SA"/>
        </w:rPr>
        <w:t>1. З</w:t>
      </w:r>
      <w:r>
        <w:rPr>
          <w:rStyle w:val="20"/>
          <w:rFonts w:eastAsia="Times New Roman" w:cs="Times New Roman"/>
          <w:color w:val="auto"/>
          <w:szCs w:val="28"/>
        </w:rPr>
        <w:t>она озелененных территорий общего пользования предназначена для сохранения зеленых насажд</w:t>
      </w:r>
      <w:r>
        <w:rPr>
          <w:rStyle w:val="20"/>
          <w:rFonts w:eastAsia="Times New Roman" w:cs="Times New Roman"/>
          <w:color w:val="auto"/>
          <w:szCs w:val="28"/>
          <w:lang w:bidi="ar-SA"/>
        </w:rPr>
        <w:t>ений</w:t>
      </w:r>
      <w:r>
        <w:rPr>
          <w:rStyle w:val="20"/>
          <w:rFonts w:eastAsia="Times New Roman" w:cs="Times New Roman"/>
          <w:color w:val="auto"/>
          <w:szCs w:val="28"/>
        </w:rPr>
        <w:t>, размещения парков, скверов, бульваров, спортивных площадок.</w:t>
      </w: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1.10.1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rPr>
          <w:rFonts w:cs="Times New Roman"/>
          <w:szCs w:val="28"/>
        </w:rPr>
        <w:t>Таблица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й</w:t>
            </w:r>
            <w:r>
              <w:rPr>
                <w:color w:val="auto"/>
              </w:rPr>
              <w:t xml:space="preserve">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1D4B1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5.1.4</w:t>
            </w:r>
          </w:p>
        </w:tc>
      </w:tr>
      <w:tr w:rsidR="001D4B1E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объекты культурно-досуговой деятельности.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rFonts w:eastAsia="NSimSun" w:cs="Arial"/>
                <w:color w:val="auto"/>
                <w:kern w:val="2"/>
                <w:lang w:eastAsia="zh-CN"/>
              </w:rPr>
            </w:pPr>
            <w:r>
              <w:rPr>
                <w:rFonts w:eastAsia="NSimSun" w:cs="Arial"/>
                <w:kern w:val="2"/>
                <w:lang w:eastAsia="zh-CN"/>
              </w:rPr>
              <w:t>3.6.1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D4B1E" w:rsidRDefault="0044472C" w:rsidP="0093213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A789B" w:rsidRDefault="00BA789B">
      <w:pPr>
        <w:pStyle w:val="affff4"/>
        <w:rPr>
          <w:rFonts w:cs="Times New Roman"/>
          <w:szCs w:val="28"/>
        </w:rPr>
      </w:pPr>
    </w:p>
    <w:p w:rsidR="001D4B1E" w:rsidRDefault="0044472C">
      <w:pPr>
        <w:pStyle w:val="affff4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1.10.2</w:t>
      </w:r>
      <w:r>
        <w:rPr>
          <w:rFonts w:cs="Times New Roman"/>
          <w:color w:val="auto"/>
          <w:szCs w:val="28"/>
        </w:rPr>
        <w:t>.</w:t>
      </w:r>
    </w:p>
    <w:p w:rsidR="00932136" w:rsidRDefault="00932136">
      <w:pPr>
        <w:pStyle w:val="affff4"/>
        <w:jc w:val="right"/>
        <w:rPr>
          <w:rFonts w:cs="Times New Roman"/>
          <w:szCs w:val="28"/>
        </w:rPr>
      </w:pPr>
    </w:p>
    <w:p w:rsidR="00932136" w:rsidRDefault="00932136">
      <w:pPr>
        <w:pStyle w:val="affff4"/>
        <w:jc w:val="right"/>
        <w:rPr>
          <w:rFonts w:cs="Times New Roman"/>
          <w:szCs w:val="28"/>
        </w:rPr>
      </w:pPr>
    </w:p>
    <w:p w:rsidR="00932136" w:rsidRDefault="00932136">
      <w:pPr>
        <w:pStyle w:val="affff4"/>
        <w:jc w:val="right"/>
        <w:rPr>
          <w:rFonts w:cs="Times New Roman"/>
          <w:szCs w:val="28"/>
        </w:rPr>
      </w:pPr>
    </w:p>
    <w:p w:rsidR="001D4B1E" w:rsidRDefault="0044472C">
      <w:pPr>
        <w:pStyle w:val="affff4"/>
        <w:jc w:val="right"/>
      </w:pPr>
      <w:r>
        <w:rPr>
          <w:rFonts w:cs="Times New Roman"/>
          <w:szCs w:val="28"/>
        </w:rPr>
        <w:lastRenderedPageBreak/>
        <w:t>Таблица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szCs w:val="28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4"/>
        <w:gridCol w:w="1388"/>
      </w:tblGrid>
      <w:tr w:rsidR="001D4B1E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1D4B1E" w:rsidRDefault="001D4B1E">
      <w:pPr>
        <w:pStyle w:val="1"/>
        <w:ind w:firstLine="709"/>
      </w:pPr>
    </w:p>
    <w:p w:rsidR="001D4B1E" w:rsidRDefault="0044472C">
      <w:pPr>
        <w:pStyle w:val="1"/>
        <w:ind w:firstLine="709"/>
      </w:pPr>
      <w:bookmarkStart w:id="25" w:name="__RefHeading___Toc6842_3829310034"/>
      <w:bookmarkStart w:id="26" w:name="_Toc211"/>
      <w:bookmarkEnd w:id="25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</w:t>
      </w:r>
      <w:r>
        <w:rPr>
          <w:rFonts w:cs="Times New Roman"/>
          <w:lang w:eastAsia="zh-CN" w:bidi="ar-SA"/>
        </w:rPr>
        <w:t>отдыха</w:t>
      </w:r>
      <w:r>
        <w:rPr>
          <w:rFonts w:cs="Times New Roman"/>
        </w:rPr>
        <w:t xml:space="preserve"> (5.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) </w:t>
      </w:r>
      <w:bookmarkEnd w:id="26"/>
    </w:p>
    <w:p w:rsidR="001D4B1E" w:rsidRPr="00932136" w:rsidRDefault="001D4B1E">
      <w:pPr>
        <w:pStyle w:val="affff4"/>
        <w:rPr>
          <w:rFonts w:cs="Times New Roman"/>
          <w:sz w:val="16"/>
          <w:szCs w:val="16"/>
        </w:rPr>
      </w:pPr>
    </w:p>
    <w:p w:rsidR="001D4B1E" w:rsidRDefault="0044472C">
      <w:pPr>
        <w:pStyle w:val="affff4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>Зона о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eastAsia="ar-SA" w:bidi="ar-SA"/>
        </w:rPr>
        <w:t>тдыха выделена в целях организации отдыха и досуга населения.</w:t>
      </w:r>
    </w:p>
    <w:p w:rsidR="001D4B1E" w:rsidRDefault="0044472C">
      <w:pPr>
        <w:pStyle w:val="affff4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 w:bidi="ar-SA"/>
        </w:rPr>
        <w:t>отдыха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11.1</w:t>
      </w:r>
      <w:r>
        <w:rPr>
          <w:rFonts w:cs="Times New Roman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1D4B1E" w:rsidRDefault="0044472C" w:rsidP="0093213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D4B1E">
        <w:trPr>
          <w:trHeight w:val="300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spacing w:before="0" w:after="0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Calibri" w:cs="Times New Roman"/>
                <w:color w:val="auto"/>
                <w:kern w:val="2"/>
                <w:lang w:eastAsia="zh-CN" w:bidi="ar-SA"/>
              </w:rPr>
              <w:t>отдых (рекреация);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spacing w:before="0" w:after="0"/>
              <w:jc w:val="center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Times New Roman" w:cs="Tahoma"/>
                <w:szCs w:val="22"/>
                <w:lang w:bidi="ar-SA"/>
              </w:rPr>
              <w:t>5.0</w:t>
            </w:r>
          </w:p>
        </w:tc>
      </w:tr>
      <w:tr w:rsidR="001D4B1E">
        <w:trPr>
          <w:trHeight w:val="31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spacing w:before="0" w:after="0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Calibri" w:cs="Times New Roman"/>
                <w:color w:val="auto"/>
                <w:kern w:val="2"/>
                <w:lang w:eastAsia="zh-CN" w:bidi="ar-SA"/>
              </w:rPr>
              <w:t>курортная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suppressLineNumbers/>
              <w:spacing w:before="0" w:after="0"/>
              <w:jc w:val="center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Times New Roman" w:cs="Tahoma"/>
                <w:szCs w:val="22"/>
                <w:lang w:bidi="ar-SA"/>
              </w:rPr>
              <w:t>9.2</w:t>
            </w:r>
          </w:p>
        </w:tc>
      </w:tr>
      <w:tr w:rsidR="001D4B1E">
        <w:trPr>
          <w:trHeight w:val="31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1D4B1E" w:rsidP="0093213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spacing w:before="0" w:after="0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kern w:val="2"/>
                <w:szCs w:val="22"/>
                <w:lang w:eastAsia="zh-CN" w:bidi="ar-SA"/>
              </w:rPr>
              <w:t>санаторная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suppressLineNumbers/>
              <w:spacing w:before="0" w:after="0"/>
              <w:jc w:val="center"/>
              <w:rPr>
                <w:rFonts w:eastAsia="Calibri" w:cs="Times New Roman"/>
                <w:color w:val="auto"/>
                <w:lang w:eastAsia="zh-CN" w:bidi="ar-SA"/>
              </w:rPr>
            </w:pPr>
            <w:r>
              <w:rPr>
                <w:rFonts w:eastAsia="Times New Roman" w:cs="Tahoma"/>
                <w:szCs w:val="22"/>
                <w:lang w:bidi="ar-SA"/>
              </w:rPr>
              <w:t>9.2.1</w:t>
            </w:r>
          </w:p>
        </w:tc>
      </w:tr>
      <w:tr w:rsidR="001D4B1E">
        <w:trPr>
          <w:trHeight w:val="315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D4B1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</w:pPr>
            <w:r>
              <w:t>Вспомогательные</w:t>
            </w:r>
          </w:p>
          <w:p w:rsidR="001D4B1E" w:rsidRDefault="0044472C" w:rsidP="0093213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 w:bidi="ar-SA"/>
        </w:rPr>
        <w:t>отдыха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11.2</w:t>
      </w:r>
      <w:r>
        <w:rPr>
          <w:rFonts w:cs="Times New Roman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9"/>
        <w:gridCol w:w="1347"/>
        <w:gridCol w:w="1826"/>
        <w:gridCol w:w="1356"/>
      </w:tblGrid>
      <w:tr w:rsidR="001D4B1E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D4B1E" w:rsidRDefault="0044472C" w:rsidP="0093213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932136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932136">
            <w:pPr>
              <w:spacing w:before="0" w:after="0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932136">
            <w:pPr>
              <w:spacing w:before="0" w:after="0"/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 w:rsidP="00932136">
            <w:pPr>
              <w:spacing w:before="0" w:after="0"/>
            </w:pP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D4B1E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9.2.1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93213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44472C">
      <w:pPr>
        <w:pStyle w:val="1"/>
        <w:ind w:firstLine="709"/>
        <w:rPr>
          <w:rFonts w:cs="Times New Roman"/>
        </w:rPr>
      </w:pPr>
      <w:bookmarkStart w:id="27" w:name="__RefHeading___Toc4612_1224914637"/>
      <w:bookmarkEnd w:id="27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</w:p>
    <w:p w:rsidR="001D4B1E" w:rsidRDefault="001D4B1E">
      <w:pPr>
        <w:pStyle w:val="affff4"/>
        <w:rPr>
          <w:rFonts w:cs="Times New Roman"/>
          <w:szCs w:val="28"/>
        </w:rPr>
      </w:pPr>
    </w:p>
    <w:p w:rsidR="001D4B1E" w:rsidRDefault="0044472C">
      <w:pPr>
        <w:pStyle w:val="affff4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2.1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D4B1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D4B1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D4B1E" w:rsidRDefault="0044472C" w:rsidP="00D769B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2.2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74"/>
        <w:gridCol w:w="1361"/>
        <w:gridCol w:w="1794"/>
        <w:gridCol w:w="1388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/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1"/>
        <w:ind w:firstLine="709"/>
        <w:rPr>
          <w:color w:val="auto"/>
        </w:rPr>
      </w:pPr>
    </w:p>
    <w:p w:rsidR="001D4B1E" w:rsidRDefault="0044472C">
      <w:pPr>
        <w:pStyle w:val="1"/>
        <w:ind w:firstLine="709"/>
        <w:rPr>
          <w:color w:val="auto"/>
        </w:rPr>
      </w:pPr>
      <w:bookmarkStart w:id="28" w:name="__RefHeading___Toc888481931"/>
      <w:bookmarkEnd w:id="28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13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крематориев,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3</w:t>
      </w:r>
      <w:r>
        <w:rPr>
          <w:rFonts w:cs="Times New Roman"/>
          <w:color w:val="auto"/>
          <w:szCs w:val="28"/>
        </w:rPr>
        <w:t>.1.</w:t>
      </w:r>
    </w:p>
    <w:p w:rsidR="00D769B8" w:rsidRDefault="00D769B8">
      <w:pPr>
        <w:pStyle w:val="affff4"/>
        <w:jc w:val="right"/>
      </w:pPr>
    </w:p>
    <w:p w:rsidR="00D769B8" w:rsidRDefault="00D769B8">
      <w:pPr>
        <w:pStyle w:val="affff4"/>
        <w:jc w:val="right"/>
      </w:pPr>
    </w:p>
    <w:p w:rsidR="001D4B1E" w:rsidRDefault="0044472C">
      <w:pPr>
        <w:pStyle w:val="affff4"/>
        <w:jc w:val="right"/>
      </w:pPr>
      <w:r>
        <w:lastRenderedPageBreak/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D4B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D4B1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D4B1E" w:rsidRDefault="0044472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3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1D4B1E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D4B1E" w:rsidRDefault="0044472C" w:rsidP="00D769B8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D4B1E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D769B8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D769B8">
            <w:pPr>
              <w:spacing w:before="0" w:after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1D4B1E" w:rsidP="00D769B8">
            <w:pPr>
              <w:spacing w:before="0" w:after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1D4B1E" w:rsidP="00D769B8">
            <w:pPr>
              <w:spacing w:before="0" w:after="0"/>
            </w:pPr>
          </w:p>
        </w:tc>
      </w:tr>
      <w:tr w:rsidR="001D4B1E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D4B1E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D769B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ind w:firstLine="709"/>
        <w:rPr>
          <w:color w:val="auto"/>
        </w:rPr>
      </w:pPr>
      <w:bookmarkStart w:id="29" w:name="__RefHeading___Toc14260_2886153050"/>
      <w:bookmarkEnd w:id="29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</w:p>
    <w:p w:rsidR="001D4B1E" w:rsidRPr="00D769B8" w:rsidRDefault="001D4B1E">
      <w:pPr>
        <w:pStyle w:val="affff4"/>
        <w:rPr>
          <w:rFonts w:cs="Times New Roman"/>
          <w:color w:val="auto"/>
          <w:sz w:val="16"/>
          <w:szCs w:val="16"/>
        </w:rPr>
      </w:pP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</w:t>
      </w:r>
      <w:r>
        <w:rPr>
          <w:rFonts w:eastAsia="Times New Roman" w:cs="Times New Roman"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color w:val="auto"/>
          <w:spacing w:val="5"/>
          <w:szCs w:val="28"/>
        </w:rPr>
        <w:t xml:space="preserve"> Спасского муниципального района Рязанской области</w:t>
      </w:r>
      <w:r>
        <w:rPr>
          <w:rFonts w:cs="Times New Roman"/>
          <w:color w:val="auto"/>
          <w:spacing w:val="5"/>
          <w:szCs w:val="28"/>
        </w:rPr>
        <w:t xml:space="preserve"> 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1D4B1E" w:rsidRDefault="0044472C">
      <w:pPr>
        <w:pStyle w:val="affff4"/>
        <w:jc w:val="right"/>
      </w:pPr>
      <w: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487"/>
      </w:tblGrid>
      <w:tr w:rsidR="001D4B1E">
        <w:trPr>
          <w:trHeight w:val="454"/>
          <w:tblHeader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keepNext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1D4B1E" w:rsidRDefault="0044472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1D4B1E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09295" cy="326390"/>
                      <wp:effectExtent l="0" t="0" r="0" b="0"/>
                      <wp:wrapNone/>
                      <wp:docPr id="4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840" cy="32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c4e6b2" stroked="t" style="position:absolute;margin-left:35.05pt;margin-top:5.5pt;width:55.75pt;height:25.6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09295" cy="326390"/>
                      <wp:effectExtent l="0" t="0" r="0" b="0"/>
                      <wp:wrapNone/>
                      <wp:docPr id="46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84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05pt;margin-top:5.5pt;width:55.75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09295" cy="326390"/>
                      <wp:effectExtent l="0" t="0" r="0" b="0"/>
                      <wp:wrapNone/>
                      <wp:docPr id="47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84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5.05pt;margin-top:5.5pt;width:55.75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09295" cy="326390"/>
                      <wp:effectExtent l="0" t="0" r="0" b="0"/>
                      <wp:wrapNone/>
                      <wp:docPr id="48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295" cy="326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5.85pt;height:25.7pt;mso-wrap-distance-left:0pt;mso-wrap-distance-right:0pt;mso-wrap-distance-top:5.7pt;mso-wrap-distance-bottom:5.7pt;margin-top:5.5pt;mso-position-vertical-relative:text;margin-left:35.0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1D4B1E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4375" cy="331470"/>
                      <wp:effectExtent l="5080" t="5715" r="5080" b="4445"/>
                      <wp:wrapNone/>
                      <wp:docPr id="49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3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4" fillcolor="#d0e0b0" stroked="t" style="position:absolute;margin-left:35.35pt;margin-top:3.75pt;width:56.15pt;height:26pt;v-text-anchor:middle">
                      <w10:wrap type="none"/>
                      <v:fill o:detectmouseclick="t" type="solid" color2="#2f1f4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4375" cy="331470"/>
                      <wp:effectExtent l="0" t="0" r="0" b="0"/>
                      <wp:wrapNone/>
                      <wp:docPr id="50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30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35pt;margin-top:3.75pt;width:56.15pt;height:2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4375" cy="331470"/>
                      <wp:effectExtent l="0" t="0" r="0" b="0"/>
                      <wp:wrapNone/>
                      <wp:docPr id="51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30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35pt;margin-top:3.75pt;width:56.15pt;height:2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4375" cy="331470"/>
                      <wp:effectExtent l="0" t="0" r="0" b="0"/>
                      <wp:wrapNone/>
                      <wp:docPr id="52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31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6.25pt;height:26.1pt;mso-wrap-distance-left:0pt;mso-wrap-distance-right:0pt;mso-wrap-distance-top:5.7pt;mso-wrap-distance-bottom:5.7pt;margin-top:3.75pt;mso-position-vertical-relative:text;margin-left:35.3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ind w:left="57"/>
            </w:pPr>
            <w:r>
              <w:t>Земли сельскохозяйственных угодий</w:t>
            </w:r>
          </w:p>
        </w:tc>
      </w:tr>
      <w:tr w:rsidR="001D4B1E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pStyle w:val="afffff6"/>
              <w:keepNext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5080" t="5715" r="5080" b="4445"/>
                      <wp:wrapNone/>
                      <wp:docPr id="53" name="Врезка1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2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F3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3" fillcolor="#ffc0f3" stroked="t" style="position:absolute;margin-left:35.45pt;margin-top:3.7pt;width:56.8pt;height:25.6pt;v-text-anchor:middle">
                      <w10:wrap type="none"/>
                      <v:fill o:detectmouseclick="t" type="solid" color2="#003f0c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0" t="0" r="0" b="0"/>
                      <wp:wrapNone/>
                      <wp:docPr id="54" name="Врезка2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6" stroked="f" style="position:absolute;margin-left:35.45pt;margin-top:3.7pt;width:56.8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0" t="0" r="0" b="0"/>
                      <wp:wrapNone/>
                      <wp:docPr id="55" name="Врезка1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5" stroked="f" style="position:absolute;margin-left:35.45pt;margin-top:3.7pt;width:56.8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0" t="0" r="0" b="0"/>
                      <wp:wrapNone/>
                      <wp:docPr id="56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_0" stroked="f" style="position:absolute;margin-left:35.45pt;margin-top:3.7pt;width:56.8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0" t="0" r="0" b="0"/>
                      <wp:wrapNone/>
                      <wp:docPr id="57" name="Врезка17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25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_1" stroked="f" style="position:absolute;margin-left:35.45pt;margin-top:3.7pt;width:56.8pt;height:25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2630" cy="326390"/>
                      <wp:effectExtent l="0" t="0" r="0" b="0"/>
                      <wp:wrapNone/>
                      <wp:docPr id="5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630" cy="326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472C" w:rsidRDefault="0044472C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6.9pt;height:25.7pt;mso-wrap-distance-left:0pt;mso-wrap-distance-right:0pt;mso-wrap-distance-top:5.7pt;mso-wrap-distance-bottom:5.7pt;margin-top:3.7pt;mso-position-vertical-relative:text;margin-left:35.45pt;mso-position-horizontal-relative:text"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D4B1E" w:rsidRDefault="0044472C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запаса</w:t>
            </w:r>
          </w:p>
        </w:tc>
      </w:tr>
    </w:tbl>
    <w:p w:rsidR="001D4B1E" w:rsidRDefault="0044472C">
      <w:pPr>
        <w:pStyle w:val="affff4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Calibri" w:cs="Times New Roman"/>
          <w:szCs w:val="28"/>
          <w:shd w:val="clear" w:color="auto" w:fill="FFFFFF"/>
          <w:lang w:eastAsia="zh-CN" w:bidi="ar-SA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Calibri" w:cs="Times New Roman"/>
          <w:bCs/>
          <w:spacing w:val="2"/>
          <w:szCs w:val="28"/>
          <w:shd w:val="clear" w:color="auto" w:fill="FFFFFF"/>
          <w:lang w:eastAsia="zh-CN" w:bidi="ar-SA"/>
        </w:rPr>
        <w:t xml:space="preserve">земель лесного фонда, 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сельскохозяйственных угодий в составе земель сельскохозяйственного назначения и земель запаса</w:t>
      </w:r>
      <w:r>
        <w:rPr>
          <w:rFonts w:eastAsia="Calibri" w:cs="Times New Roman"/>
          <w:bCs/>
          <w:color w:val="auto"/>
          <w:spacing w:val="2"/>
          <w:szCs w:val="28"/>
          <w:lang w:eastAsia="zh-CN" w:bidi="ar-SA"/>
        </w:rPr>
        <w:t>.</w:t>
      </w: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szCs w:val="28"/>
        </w:rPr>
        <w:lastRenderedPageBreak/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30" w:name="__RefHeading___Toc888481971"/>
      <w:bookmarkEnd w:id="3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Спасского муниципального района Рязанской области</w:t>
      </w:r>
      <w:r>
        <w:rPr>
          <w:rFonts w:cs="Times New Roman"/>
          <w:szCs w:val="28"/>
        </w:rPr>
        <w:t xml:space="preserve">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1D4B1E" w:rsidRDefault="001D4B1E">
      <w:pPr>
        <w:pStyle w:val="1"/>
        <w:spacing w:before="0" w:after="0"/>
        <w:ind w:firstLine="709"/>
        <w:contextualSpacing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1" w:name="__RefHeading___Toc88848197"/>
      <w:bookmarkEnd w:id="3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Спасского муниципального района Рязанской области</w:t>
      </w:r>
      <w:r>
        <w:t xml:space="preserve">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2" w:name="__RefHeading___Toc88848198"/>
      <w:bookmarkEnd w:id="3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1D4B1E" w:rsidRDefault="0044472C">
      <w:pPr>
        <w:pStyle w:val="affff4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</w:r>
      <w:r>
        <w:rPr>
          <w:rFonts w:eastAsia="Times New Roman" w:cs="Times New Roman"/>
          <w:color w:val="auto"/>
          <w:spacing w:val="2"/>
          <w:szCs w:val="28"/>
        </w:rPr>
        <w:lastRenderedPageBreak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r>
        <w:rPr>
          <w:rFonts w:eastAsia="Times New Roman" w:cs="Times New Roman"/>
          <w:spacing w:val="5"/>
          <w:szCs w:val="28"/>
        </w:rPr>
        <w:t>муниципального образования –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Спасского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1D4B1E" w:rsidRDefault="0044472C">
      <w:pPr>
        <w:pStyle w:val="affff4"/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1D4B1E" w:rsidRDefault="0044472C">
      <w:pPr>
        <w:pStyle w:val="affff4"/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1D4B1E" w:rsidRDefault="001D4B1E">
      <w:pPr>
        <w:pStyle w:val="1"/>
        <w:spacing w:before="0" w:after="0"/>
        <w:ind w:firstLine="709"/>
        <w:contextualSpacing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3" w:name="__RefHeading___Toc88848199"/>
      <w:bookmarkEnd w:id="33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1D4B1E" w:rsidRDefault="0044472C">
      <w:pPr>
        <w:pStyle w:val="affff4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4" w:name="__RefHeading___Toc88848200"/>
      <w:bookmarkEnd w:id="3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зоны, прибрежные защитные полосы,  береговые полосы водных объектов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</w:t>
      </w:r>
      <w:r>
        <w:rPr>
          <w:color w:val="auto"/>
        </w:rPr>
        <w:lastRenderedPageBreak/>
        <w:t xml:space="preserve">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1D4B1E" w:rsidRDefault="0044472C">
      <w:pPr>
        <w:pStyle w:val="affff4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5" w:name="__RefHeading___Toc88848201"/>
      <w:bookmarkEnd w:id="3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1D4B1E" w:rsidRDefault="0044472C">
      <w:pPr>
        <w:pStyle w:val="affff4"/>
        <w:rPr>
          <w:color w:val="auto"/>
        </w:rPr>
      </w:pPr>
      <w: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color w:val="auto"/>
        </w:rPr>
      </w:pPr>
      <w:bookmarkStart w:id="36" w:name="__RefHeading___Toc88848201_Copy_1"/>
      <w:bookmarkEnd w:id="3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.4. Зона минимальных расстояний до магистральных или промышленных трубопроводов </w:t>
      </w:r>
    </w:p>
    <w:p w:rsidR="001D4B1E" w:rsidRDefault="001D4B1E">
      <w:pPr>
        <w:pStyle w:val="affff4"/>
        <w:rPr>
          <w:rFonts w:cs="Times New Roman"/>
          <w:color w:val="auto"/>
          <w:szCs w:val="28"/>
        </w:rPr>
      </w:pP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промышленных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1D4B1E" w:rsidRDefault="0044472C">
      <w:pPr>
        <w:pStyle w:val="affff4"/>
        <w:rPr>
          <w:color w:val="auto"/>
        </w:rPr>
      </w:pPr>
      <w:r>
        <w:rPr>
          <w:rFonts w:cs="Times New Roman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1D4B1E" w:rsidRDefault="001D4B1E">
      <w:pPr>
        <w:pStyle w:val="affff4"/>
        <w:rPr>
          <w:color w:va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37" w:name="__RefHeading___Toc21959_3829310034"/>
      <w:bookmarkEnd w:id="37"/>
      <w:r>
        <w:rPr>
          <w:rFonts w:eastAsia="Calibri" w:cs="Times New Roman"/>
          <w:iCs/>
          <w:shd w:val="clear" w:color="auto" w:fill="auto"/>
          <w:lang w:eastAsia="zh-CN" w:bidi="ar-SA"/>
        </w:rPr>
        <w:t>Статья 1</w:t>
      </w:r>
      <w:r>
        <w:rPr>
          <w:rFonts w:cs="Times New Roman"/>
          <w:iCs/>
          <w:shd w:val="clear" w:color="auto" w:fill="auto"/>
          <w:lang w:eastAsia="zh-CN" w:bidi="ar-SA"/>
        </w:rPr>
        <w:t>5</w:t>
      </w:r>
      <w:r>
        <w:rPr>
          <w:rFonts w:eastAsia="Calibri" w:cs="Times New Roman"/>
          <w:iCs/>
          <w:shd w:val="clear" w:color="auto" w:fill="auto"/>
          <w:lang w:eastAsia="zh-CN" w:bidi="ar-SA"/>
        </w:rPr>
        <w:t xml:space="preserve">.5. Придорожные полосы автомобильных дорог </w:t>
      </w:r>
    </w:p>
    <w:p w:rsidR="001D4B1E" w:rsidRDefault="001D4B1E">
      <w:pPr>
        <w:spacing w:before="0" w:after="0"/>
        <w:ind w:firstLine="709"/>
        <w:contextualSpacing/>
        <w:rPr>
          <w:rFonts w:eastAsia="Calibri" w:cs="Times New Roman"/>
          <w:b/>
          <w:bCs/>
          <w:iCs/>
          <w:spacing w:val="4"/>
          <w:lang w:eastAsia="zh-CN" w:bidi="ar-SA"/>
        </w:rPr>
      </w:pPr>
    </w:p>
    <w:p w:rsidR="001D4B1E" w:rsidRDefault="0044472C" w:rsidP="00265B6C">
      <w:pPr>
        <w:spacing w:before="0" w:after="0"/>
        <w:ind w:firstLine="709"/>
        <w:contextualSpacing/>
        <w:jc w:val="both"/>
      </w:pPr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t>В</w:t>
      </w:r>
      <w:r>
        <w:rPr>
          <w:sz w:val="28"/>
          <w:szCs w:val="28"/>
        </w:rPr>
        <w:t xml:space="preserve">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</w:t>
      </w:r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t>огласно Указу президента Российской Федерации от 27.06.1998 № 727 «О придорожных полосах федеральных автомобильных дорог общего пользования».</w:t>
      </w:r>
    </w:p>
    <w:p w:rsidR="001D4B1E" w:rsidRDefault="0044472C" w:rsidP="00265B6C">
      <w:pPr>
        <w:spacing w:before="0" w:after="0"/>
        <w:ind w:firstLine="709"/>
        <w:contextualSpacing/>
        <w:jc w:val="both"/>
      </w:pPr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t xml:space="preserve">1. </w:t>
      </w:r>
      <w:proofErr w:type="gramStart"/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</w:t>
      </w:r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lastRenderedPageBreak/>
        <w:t>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1D4B1E" w:rsidRDefault="0044472C" w:rsidP="00265B6C">
      <w:pPr>
        <w:spacing w:before="0" w:after="0"/>
        <w:ind w:firstLine="709"/>
        <w:contextualSpacing/>
        <w:jc w:val="both"/>
        <w:rPr>
          <w:rFonts w:eastAsia="Calibri" w:cs="Times New Roman"/>
          <w:b/>
          <w:bCs/>
          <w:iCs/>
          <w:spacing w:val="4"/>
          <w:sz w:val="28"/>
          <w:szCs w:val="28"/>
          <w:lang w:eastAsia="zh-CN" w:bidi="ar-SA"/>
        </w:rPr>
      </w:pPr>
      <w:r>
        <w:rPr>
          <w:rFonts w:eastAsia="Calibri" w:cs="Times New Roman"/>
          <w:iCs/>
          <w:spacing w:val="4"/>
          <w:sz w:val="28"/>
          <w:szCs w:val="28"/>
          <w:lang w:eastAsia="zh-CN" w:bidi="ar-SA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1D4B1E" w:rsidRDefault="001D4B1E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38" w:name="__RefHeading___Toc15541_1393407552"/>
      <w:bookmarkStart w:id="39" w:name="_Toc32"/>
      <w:bookmarkEnd w:id="38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5</w:t>
      </w:r>
      <w:r>
        <w:rPr>
          <w:rFonts w:eastAsia="Times New Roman" w:cs="Times New Roman"/>
          <w:shd w:val="clear" w:color="auto" w:fill="auto"/>
        </w:rPr>
        <w:t>.6. Особо охраняемые природные территории</w:t>
      </w:r>
      <w:bookmarkEnd w:id="39"/>
    </w:p>
    <w:p w:rsidR="001D4B1E" w:rsidRDefault="001D4B1E">
      <w:pPr>
        <w:pStyle w:val="affff4"/>
        <w:rPr>
          <w:color w:val="auto"/>
          <w:sz w:val="20"/>
          <w:szCs w:val="20"/>
        </w:rPr>
      </w:pPr>
    </w:p>
    <w:p w:rsidR="001D4B1E" w:rsidRDefault="0044472C">
      <w:pPr>
        <w:pStyle w:val="affff4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rPr>
          <w:color w:val="auto"/>
        </w:rPr>
        <w:t xml:space="preserve"> особой охраны.</w:t>
      </w:r>
    </w:p>
    <w:p w:rsidR="001D4B1E" w:rsidRDefault="0044472C">
      <w:pPr>
        <w:pStyle w:val="affff4"/>
        <w:contextualSpacing/>
      </w:pPr>
      <w:r>
        <w:rPr>
          <w:rFonts w:eastAsia="Times New Roman" w:cs="Times New Roman"/>
          <w:iCs/>
        </w:rPr>
        <w:t xml:space="preserve">2. </w:t>
      </w:r>
      <w:r>
        <w:rPr>
          <w:rFonts w:eastAsia="XO Thames;Times New Roman" w:cs="Times New Roman"/>
          <w:iCs/>
          <w:kern w:val="2"/>
          <w:szCs w:val="28"/>
          <w:lang w:bidi="ar-SA"/>
        </w:rPr>
        <w:t xml:space="preserve">На территории </w:t>
      </w:r>
      <w:proofErr w:type="spellStart"/>
      <w:r>
        <w:rPr>
          <w:rFonts w:eastAsia="XO Thames;Times New Roman" w:cs="Times New Roman"/>
          <w:iCs/>
          <w:kern w:val="2"/>
          <w:szCs w:val="28"/>
          <w:lang w:bidi="ar-SA"/>
        </w:rPr>
        <w:t>Заречинского</w:t>
      </w:r>
      <w:proofErr w:type="spellEnd"/>
      <w:r>
        <w:rPr>
          <w:rFonts w:eastAsia="XO Thames;Times New Roman" w:cs="Times New Roman"/>
          <w:iCs/>
          <w:kern w:val="2"/>
          <w:szCs w:val="28"/>
          <w:lang w:bidi="ar-SA"/>
        </w:rPr>
        <w:t xml:space="preserve"> сельского поселения </w:t>
      </w:r>
      <w:r>
        <w:rPr>
          <w:rFonts w:eastAsia="Times New Roman" w:cs="Times New Roman"/>
          <w:iCs/>
          <w:szCs w:val="28"/>
          <w:lang w:eastAsia="zh-CN" w:bidi="ar-SA"/>
        </w:rPr>
        <w:t>расположен государственный природный заказник областного значения «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Шелуховский</w:t>
      </w:r>
      <w:proofErr w:type="spellEnd"/>
      <w:r>
        <w:rPr>
          <w:rFonts w:eastAsia="Times New Roman" w:cs="Times New Roman"/>
          <w:iCs/>
          <w:szCs w:val="28"/>
          <w:lang w:eastAsia="zh-CN" w:bidi="ar-SA"/>
        </w:rPr>
        <w:t xml:space="preserve">» </w:t>
      </w:r>
      <w:r>
        <w:rPr>
          <w:rFonts w:eastAsia="Times New Roman" w:cs="Times New Roman"/>
          <w:iCs/>
          <w:spacing w:val="5"/>
          <w:kern w:val="2"/>
          <w:szCs w:val="28"/>
          <w:lang w:bidi="ar-SA"/>
        </w:rPr>
        <w:t>(реестровый номер 62:25-9.6)</w:t>
      </w:r>
      <w:r>
        <w:rPr>
          <w:rFonts w:eastAsia="Times New Roman" w:cs="Times New Roman"/>
          <w:iCs/>
          <w:spacing w:val="5"/>
          <w:szCs w:val="28"/>
          <w:lang w:eastAsia="zh-CN" w:bidi="ar-SA"/>
        </w:rPr>
        <w:t xml:space="preserve">. Положение на заказник утверждено Решением Исполкома Рязанского </w:t>
      </w:r>
      <w:proofErr w:type="spellStart"/>
      <w:r>
        <w:rPr>
          <w:rFonts w:eastAsia="Times New Roman" w:cs="Times New Roman"/>
          <w:iCs/>
          <w:spacing w:val="5"/>
          <w:szCs w:val="28"/>
          <w:lang w:eastAsia="zh-CN" w:bidi="ar-SA"/>
        </w:rPr>
        <w:t>облсовета</w:t>
      </w:r>
      <w:proofErr w:type="spellEnd"/>
      <w:r>
        <w:rPr>
          <w:rFonts w:eastAsia="Times New Roman" w:cs="Times New Roman"/>
          <w:iCs/>
          <w:spacing w:val="5"/>
          <w:szCs w:val="28"/>
          <w:lang w:eastAsia="zh-CN" w:bidi="ar-SA"/>
        </w:rPr>
        <w:t xml:space="preserve"> НД от 17.08.1990 № 203/9 «О закреплении охотничьих угодий». В соответствии с Постановлением Главы Администрации Рязанской области от 06.07.1998 № 318 «О государственных природных заказниках Рязанской области» установлен неограниченный срок действия. </w:t>
      </w:r>
    </w:p>
    <w:p w:rsidR="001D4B1E" w:rsidRDefault="001D4B1E">
      <w:pPr>
        <w:pStyle w:val="1"/>
        <w:spacing w:before="0" w:after="0"/>
        <w:ind w:firstLine="709"/>
        <w:contextualSpacing/>
        <w:rPr>
          <w:shd w:val="clear" w:color="auto" w:fill="auto"/>
        </w:rPr>
      </w:pPr>
    </w:p>
    <w:p w:rsidR="001D4B1E" w:rsidRDefault="0044472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40" w:name="__RefHeading___Toc88848205"/>
      <w:bookmarkEnd w:id="4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</w:p>
    <w:p w:rsidR="001D4B1E" w:rsidRDefault="001D4B1E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1D4B1E" w:rsidRDefault="0044472C">
      <w:pPr>
        <w:pStyle w:val="affff4"/>
      </w:pPr>
      <w:r>
        <w:t xml:space="preserve">1. 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Заречинское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Спасского муниципального района Рязанской области</w:t>
      </w:r>
      <w:r>
        <w:t xml:space="preserve"> отсутствуют исторические поселения федерального значения и исторические поселения регионального значения.</w:t>
      </w:r>
    </w:p>
    <w:p w:rsidR="001D4B1E" w:rsidRDefault="0044472C">
      <w:pPr>
        <w:pStyle w:val="affff4"/>
      </w:pPr>
      <w:r>
        <w:t xml:space="preserve">2. </w:t>
      </w:r>
      <w:r>
        <w:rPr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 (далее – Инспекция), в настоящее время на территории </w:t>
      </w:r>
      <w:proofErr w:type="spellStart"/>
      <w:r>
        <w:rPr>
          <w:szCs w:val="28"/>
        </w:rPr>
        <w:t>Заречинского</w:t>
      </w:r>
      <w:proofErr w:type="spellEnd"/>
      <w:r>
        <w:rPr>
          <w:szCs w:val="28"/>
        </w:rPr>
        <w:t xml:space="preserve"> сельско</w:t>
      </w:r>
      <w:r>
        <w:rPr>
          <w:rFonts w:eastAsia="Calibri" w:cs="Calibri"/>
          <w:szCs w:val="28"/>
          <w:lang w:eastAsia="zh-CN" w:bidi="ar-SA"/>
        </w:rPr>
        <w:t>го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zh-CN" w:bidi="ar-SA"/>
        </w:rPr>
        <w:t>поселения Спасского муниципального района Рязанской области находится: 2 объекта археологического наследия федерального значения, 21 выявленный объект археологического наследия, перечень которых указан в таблиц</w:t>
      </w:r>
      <w:r>
        <w:rPr>
          <w:rFonts w:eastAsia="Calibri" w:cs="Calibri"/>
          <w:szCs w:val="28"/>
          <w:lang w:eastAsia="zh-CN" w:bidi="ar-SA"/>
        </w:rPr>
        <w:t>ах</w:t>
      </w:r>
      <w:r>
        <w:rPr>
          <w:rFonts w:eastAsia="Times New Roman" w:cs="Times New Roman"/>
          <w:szCs w:val="28"/>
          <w:lang w:eastAsia="zh-CN" w:bidi="ar-SA"/>
        </w:rPr>
        <w:t>.</w:t>
      </w:r>
    </w:p>
    <w:p w:rsidR="00265B6C" w:rsidRDefault="00265B6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265B6C" w:rsidRDefault="00265B6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265B6C" w:rsidRDefault="00265B6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265B6C" w:rsidRDefault="00265B6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1D4B1E" w:rsidRDefault="0044472C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lastRenderedPageBreak/>
        <w:t xml:space="preserve">Перечень объектов археологического наследия </w:t>
      </w:r>
      <w:r>
        <w:rPr>
          <w:sz w:val="28"/>
          <w:szCs w:val="28"/>
        </w:rPr>
        <w:br/>
      </w:r>
      <w:r>
        <w:rPr>
          <w:rFonts w:eastAsia="Calibri" w:cs="Calibri"/>
          <w:color w:val="auto"/>
          <w:sz w:val="28"/>
          <w:szCs w:val="28"/>
          <w:lang w:eastAsia="zh-CN" w:bidi="ar-SA"/>
        </w:rPr>
        <w:t>федерального значения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401"/>
        <w:gridCol w:w="3400"/>
      </w:tblGrid>
      <w:tr w:rsidR="001D4B1E" w:rsidTr="00265B6C">
        <w:trPr>
          <w:trHeight w:val="15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археологического</w:t>
            </w:r>
            <w:r>
              <w:t xml:space="preserve"> наследия на государственную охрану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>Мало-</w:t>
            </w:r>
            <w:proofErr w:type="spellStart"/>
            <w:r>
              <w:t>Пироговская</w:t>
            </w:r>
            <w:proofErr w:type="spellEnd"/>
            <w:r>
              <w:t xml:space="preserve"> стоянка («Улус»)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proofErr w:type="gramStart"/>
            <w:r>
              <w:t>близ</w:t>
            </w:r>
            <w:proofErr w:type="gramEnd"/>
            <w:r>
              <w:t xml:space="preserve"> с. Малое </w:t>
            </w:r>
            <w:proofErr w:type="spellStart"/>
            <w:r>
              <w:t>Пирогово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D74AD4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Постановление </w:t>
            </w:r>
            <w:proofErr w:type="gramStart"/>
            <w:r>
              <w:t>СМ</w:t>
            </w:r>
            <w:proofErr w:type="gramEnd"/>
            <w:r>
              <w:t xml:space="preserve"> РСФСР </w:t>
            </w:r>
            <w:r w:rsidR="00D74AD4">
              <w:br/>
              <w:t xml:space="preserve"> </w:t>
            </w:r>
            <w:r>
              <w:t>624 от 4.12.74 г.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>Мало-</w:t>
            </w:r>
            <w:proofErr w:type="spellStart"/>
            <w:r>
              <w:t>Пироговское</w:t>
            </w:r>
            <w:proofErr w:type="spellEnd"/>
            <w:r>
              <w:t xml:space="preserve"> селище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proofErr w:type="gramStart"/>
            <w:r>
              <w:t>близ</w:t>
            </w:r>
            <w:proofErr w:type="gramEnd"/>
            <w:r>
              <w:t xml:space="preserve"> с. Малое </w:t>
            </w:r>
            <w:proofErr w:type="spellStart"/>
            <w:r>
              <w:t>Пирогово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</w:tbl>
    <w:p w:rsidR="001D4B1E" w:rsidRDefault="001D4B1E">
      <w:pPr>
        <w:tabs>
          <w:tab w:val="left" w:pos="0"/>
        </w:tabs>
        <w:jc w:val="both"/>
      </w:pP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Границы территории объекта археологического наследия федерального значения Мало-</w:t>
      </w:r>
      <w:proofErr w:type="spellStart"/>
      <w:r>
        <w:rPr>
          <w:rFonts w:eastAsia="Times New Roman" w:cs="Times New Roman"/>
          <w:sz w:val="28"/>
          <w:szCs w:val="28"/>
          <w:lang w:eastAsia="zh-CN" w:bidi="ar-SA"/>
        </w:rPr>
        <w:t>Пироговская</w:t>
      </w:r>
      <w:proofErr w:type="spellEnd"/>
      <w:r>
        <w:rPr>
          <w:rFonts w:eastAsia="Times New Roman" w:cs="Times New Roman"/>
          <w:sz w:val="28"/>
          <w:szCs w:val="28"/>
          <w:lang w:eastAsia="zh-CN" w:bidi="ar-SA"/>
        </w:rPr>
        <w:t xml:space="preserve"> стоянка («Улус») утверждены приказом Инспекции от 24.05.2021г. №90. </w:t>
      </w: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Границы территории объекта археологического наследия федерального значения Мало-</w:t>
      </w:r>
      <w:proofErr w:type="spellStart"/>
      <w:r>
        <w:rPr>
          <w:rFonts w:eastAsia="Times New Roman" w:cs="Times New Roman"/>
          <w:sz w:val="28"/>
          <w:szCs w:val="28"/>
          <w:lang w:eastAsia="zh-CN" w:bidi="ar-SA"/>
        </w:rPr>
        <w:t>Пироговское</w:t>
      </w:r>
      <w:proofErr w:type="spellEnd"/>
      <w:r>
        <w:rPr>
          <w:rFonts w:eastAsia="Times New Roman" w:cs="Times New Roman"/>
          <w:sz w:val="28"/>
          <w:szCs w:val="28"/>
          <w:lang w:eastAsia="zh-CN" w:bidi="ar-SA"/>
        </w:rPr>
        <w:t xml:space="preserve"> селище утверждены приказом Инспекции </w:t>
      </w:r>
      <w:r w:rsidR="00265B6C">
        <w:rPr>
          <w:rFonts w:eastAsia="Times New Roman" w:cs="Times New Roman"/>
          <w:sz w:val="28"/>
          <w:szCs w:val="28"/>
          <w:lang w:eastAsia="zh-CN" w:bidi="ar-SA"/>
        </w:rPr>
        <w:br/>
      </w:r>
      <w:r>
        <w:rPr>
          <w:rFonts w:eastAsia="Times New Roman" w:cs="Times New Roman"/>
          <w:sz w:val="28"/>
          <w:szCs w:val="28"/>
          <w:lang w:eastAsia="zh-CN" w:bidi="ar-SA"/>
        </w:rPr>
        <w:t xml:space="preserve">от 24.05.2021г. №88. </w:t>
      </w:r>
    </w:p>
    <w:p w:rsidR="001D4B1E" w:rsidRDefault="0044472C">
      <w:pPr>
        <w:tabs>
          <w:tab w:val="left" w:pos="0"/>
        </w:tabs>
        <w:jc w:val="center"/>
        <w:rPr>
          <w:rFonts w:eastAsia="Calibri" w:cs="Calibri"/>
          <w:color w:val="auto"/>
          <w:sz w:val="28"/>
          <w:szCs w:val="28"/>
          <w:lang w:eastAsia="zh-CN" w:bidi="ar-SA"/>
        </w:rPr>
      </w:pPr>
      <w:r>
        <w:rPr>
          <w:rFonts w:eastAsia="Calibri" w:cs="Calibri"/>
          <w:color w:val="auto"/>
          <w:sz w:val="28"/>
          <w:szCs w:val="28"/>
          <w:lang w:eastAsia="zh-CN" w:bidi="ar-SA"/>
        </w:rPr>
        <w:t>Перечень выявленных объектов археологического наследия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77"/>
        <w:gridCol w:w="2693"/>
        <w:gridCol w:w="3117"/>
      </w:tblGrid>
      <w:tr w:rsidR="001D4B1E" w:rsidTr="00265B6C">
        <w:trPr>
          <w:trHeight w:val="1590"/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археологического</w:t>
            </w:r>
            <w:r>
              <w:t xml:space="preserve"> наследия на государственную охрану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 xml:space="preserve">Большое </w:t>
            </w:r>
            <w:proofErr w:type="spellStart"/>
            <w:r>
              <w:t>Пироговское</w:t>
            </w:r>
            <w:proofErr w:type="spellEnd"/>
            <w:r>
              <w:t xml:space="preserve"> городище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C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ЮЗ окраина </w:t>
            </w:r>
          </w:p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с.</w:t>
            </w:r>
            <w:r w:rsidR="00265B6C">
              <w:t xml:space="preserve">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Пирогово</w:t>
            </w:r>
            <w:proofErr w:type="spellEnd"/>
            <w:r>
              <w:t>, на правом берегу</w:t>
            </w:r>
            <w:r w:rsidR="00265B6C">
              <w:br/>
            </w:r>
            <w:r>
              <w:t xml:space="preserve"> 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Приказ комитета по культуре и туризму Рязанской области от 14.04.2011 №</w:t>
            </w:r>
            <w:r w:rsidR="00D74AD4">
              <w:t xml:space="preserve"> </w:t>
            </w:r>
            <w:r>
              <w:t>269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 xml:space="preserve">Большое </w:t>
            </w:r>
            <w:proofErr w:type="spellStart"/>
            <w:r>
              <w:t>Пирогово</w:t>
            </w:r>
            <w:proofErr w:type="spellEnd"/>
            <w:r>
              <w:t xml:space="preserve"> I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0,4 км к ЮЗ от </w:t>
            </w:r>
            <w:r w:rsidR="00265B6C">
              <w:br/>
            </w:r>
            <w:r>
              <w:t xml:space="preserve">с. Большое </w:t>
            </w:r>
            <w:proofErr w:type="spellStart"/>
            <w:r>
              <w:t>Пирогово</w:t>
            </w:r>
            <w:proofErr w:type="spellEnd"/>
            <w:r>
              <w:t xml:space="preserve">, на правом берегу </w:t>
            </w:r>
            <w:r w:rsidR="00C3525D">
              <w:br/>
            </w:r>
            <w:r>
              <w:t>р.</w:t>
            </w:r>
            <w:r w:rsidR="00C3525D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 xml:space="preserve">Большое </w:t>
            </w:r>
            <w:proofErr w:type="spellStart"/>
            <w:r>
              <w:t>Пирогово</w:t>
            </w:r>
            <w:proofErr w:type="spellEnd"/>
            <w:r>
              <w:t xml:space="preserve"> II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200 м к СЗ от </w:t>
            </w:r>
            <w:r w:rsidR="00F962E0">
              <w:br/>
            </w:r>
            <w:r>
              <w:t xml:space="preserve">с.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Пирогово</w:t>
            </w:r>
            <w:proofErr w:type="spellEnd"/>
            <w:r>
              <w:t xml:space="preserve">, на правом берегу </w:t>
            </w:r>
            <w:r w:rsidR="00265B6C">
              <w:br/>
            </w:r>
            <w:r>
              <w:t>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 xml:space="preserve">Большое </w:t>
            </w:r>
            <w:proofErr w:type="spellStart"/>
            <w:r>
              <w:t>Пирогово</w:t>
            </w:r>
            <w:proofErr w:type="spellEnd"/>
            <w:r>
              <w:t xml:space="preserve"> III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западная окраина </w:t>
            </w:r>
            <w:r w:rsidR="00BA789B">
              <w:br/>
            </w:r>
            <w:r>
              <w:t>с.</w:t>
            </w:r>
            <w:r w:rsidR="00265B6C">
              <w:t xml:space="preserve">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Пирогово</w:t>
            </w:r>
            <w:proofErr w:type="spellEnd"/>
            <w:r>
              <w:t xml:space="preserve">, на правом берегу </w:t>
            </w:r>
            <w:r w:rsidR="00BA789B">
              <w:br/>
            </w:r>
            <w:r>
              <w:t>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Заречинская</w:t>
            </w:r>
            <w:proofErr w:type="spellEnd"/>
            <w:r>
              <w:t xml:space="preserve"> I стоянка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южная окраина </w:t>
            </w:r>
            <w:r w:rsidR="00265B6C">
              <w:br/>
            </w:r>
            <w:r>
              <w:t>с.</w:t>
            </w:r>
            <w:r w:rsidR="00265B6C">
              <w:t xml:space="preserve"> </w:t>
            </w:r>
            <w:r>
              <w:t>Заречье, на правом берегу 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Заречинское</w:t>
            </w:r>
            <w:proofErr w:type="spellEnd"/>
            <w:r>
              <w:t xml:space="preserve"> II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0,3 км к ЮЮВ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265B6C">
              <w:br/>
            </w:r>
            <w:r>
              <w:t>с.</w:t>
            </w:r>
            <w:r w:rsidR="00265B6C">
              <w:t xml:space="preserve"> </w:t>
            </w:r>
            <w:r>
              <w:t>Заречье, на правом берегу 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28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Заречинское</w:t>
            </w:r>
            <w:proofErr w:type="spellEnd"/>
            <w:r>
              <w:t xml:space="preserve"> III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в 0,8 км к ЮЮВ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265B6C">
              <w:br/>
            </w:r>
            <w:r>
              <w:lastRenderedPageBreak/>
              <w:t>с.</w:t>
            </w:r>
            <w:r w:rsidR="00265B6C">
              <w:t xml:space="preserve"> </w:t>
            </w:r>
            <w:r>
              <w:t>Заречье, на правом берегу р.</w:t>
            </w:r>
            <w:r w:rsidR="00265B6C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lastRenderedPageBreak/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r>
              <w:t>Заречье могильник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1 км к ЮВ </w:t>
            </w:r>
            <w:proofErr w:type="gramStart"/>
            <w:r>
              <w:t>от</w:t>
            </w:r>
            <w:proofErr w:type="gramEnd"/>
            <w:r>
              <w:t xml:space="preserve"> с.</w:t>
            </w:r>
            <w:r w:rsidR="00F962E0">
              <w:t xml:space="preserve"> </w:t>
            </w:r>
            <w:r>
              <w:t>Заречье, на правом берегу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gramStart"/>
            <w:r>
              <w:t>Старо-Стеклянный</w:t>
            </w:r>
            <w:proofErr w:type="gramEnd"/>
            <w:r>
              <w:t xml:space="preserve"> I стоянка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1,7 км к СВ от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тароСтеклянный</w:t>
            </w:r>
            <w:proofErr w:type="spellEnd"/>
            <w:r>
              <w:t xml:space="preserve">, </w:t>
            </w:r>
            <w:proofErr w:type="spellStart"/>
            <w:r>
              <w:t>спиртзавода</w:t>
            </w:r>
            <w:proofErr w:type="spellEnd"/>
            <w:r>
              <w:t>, на правом берегу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gramStart"/>
            <w:r>
              <w:t>Старо-Стеклянный</w:t>
            </w:r>
            <w:proofErr w:type="gramEnd"/>
            <w:r>
              <w:t xml:space="preserve"> II стоянка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1 км к </w:t>
            </w:r>
            <w:proofErr w:type="gramStart"/>
            <w:r>
              <w:t>СВ</w:t>
            </w:r>
            <w:proofErr w:type="gramEnd"/>
            <w:r>
              <w:t xml:space="preserve"> от </w:t>
            </w:r>
            <w:r w:rsidR="00F962E0">
              <w:br/>
            </w:r>
            <w:r>
              <w:t>п.</w:t>
            </w:r>
            <w:r w:rsidR="00F962E0">
              <w:t xml:space="preserve"> </w:t>
            </w:r>
            <w:proofErr w:type="spellStart"/>
            <w:r>
              <w:t>СтароСтеклянный</w:t>
            </w:r>
            <w:proofErr w:type="spellEnd"/>
            <w:r>
              <w:t xml:space="preserve"> </w:t>
            </w:r>
            <w:proofErr w:type="spellStart"/>
            <w:r>
              <w:t>спиртзавода</w:t>
            </w:r>
            <w:proofErr w:type="spellEnd"/>
            <w:r>
              <w:t>, на правом берегу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Жерновищи</w:t>
            </w:r>
            <w:proofErr w:type="spellEnd"/>
            <w:r>
              <w:t xml:space="preserve"> I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СЗ окраина </w:t>
            </w:r>
            <w:r w:rsidR="00F962E0">
              <w:br/>
            </w:r>
            <w:r>
              <w:t>с.</w:t>
            </w:r>
            <w:r w:rsidR="00F962E0">
              <w:t xml:space="preserve"> </w:t>
            </w:r>
            <w:proofErr w:type="spellStart"/>
            <w:r>
              <w:t>Жерновищи</w:t>
            </w:r>
            <w:proofErr w:type="spellEnd"/>
            <w:r>
              <w:t>, на правом берегу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Жерновищи</w:t>
            </w:r>
            <w:proofErr w:type="spellEnd"/>
            <w:r>
              <w:t xml:space="preserve"> II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с.</w:t>
            </w:r>
            <w:r w:rsidR="00F962E0">
              <w:t xml:space="preserve"> </w:t>
            </w:r>
            <w:proofErr w:type="spellStart"/>
            <w:r>
              <w:t>Жерновищи</w:t>
            </w:r>
            <w:proofErr w:type="spellEnd"/>
            <w:r>
              <w:t>, на правом берегу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Жерновищи</w:t>
            </w:r>
            <w:proofErr w:type="spellEnd"/>
            <w:r>
              <w:t xml:space="preserve"> стоянка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СЗ окраина </w:t>
            </w:r>
            <w:r w:rsidR="00F962E0">
              <w:br/>
            </w:r>
            <w:r>
              <w:t>с.</w:t>
            </w:r>
            <w:r w:rsidR="00F962E0">
              <w:t xml:space="preserve"> </w:t>
            </w:r>
            <w:proofErr w:type="spellStart"/>
            <w:r>
              <w:t>Жерновищи</w:t>
            </w:r>
            <w:proofErr w:type="spellEnd"/>
            <w:r>
              <w:t>, на правом берегу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Зарытка</w:t>
            </w:r>
            <w:proofErr w:type="spellEnd"/>
            <w:r>
              <w:t xml:space="preserve"> селище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1 км к </w:t>
            </w:r>
            <w:proofErr w:type="gramStart"/>
            <w:r>
              <w:t>З</w:t>
            </w:r>
            <w:proofErr w:type="gramEnd"/>
            <w:r>
              <w:t xml:space="preserve"> от с.</w:t>
            </w:r>
            <w:r w:rsidR="00F962E0">
              <w:t xml:space="preserve"> </w:t>
            </w:r>
            <w:r>
              <w:t xml:space="preserve">Сады, на правом берегу </w:t>
            </w:r>
            <w:r w:rsidR="00F962E0">
              <w:br/>
            </w:r>
            <w:r>
              <w:t>р.</w:t>
            </w:r>
            <w:r w:rsidR="00F962E0">
              <w:t xml:space="preserve"> </w:t>
            </w:r>
            <w:proofErr w:type="spellStart"/>
            <w:r>
              <w:t>Зарытка</w:t>
            </w:r>
            <w:proofErr w:type="spellEnd"/>
            <w:r>
              <w:t xml:space="preserve"> (правый приток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  <w: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Ухорская</w:t>
            </w:r>
            <w:proofErr w:type="spellEnd"/>
            <w:r>
              <w:t xml:space="preserve"> стоянка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западная часть</w:t>
            </w:r>
            <w:r w:rsidR="00F962E0">
              <w:br/>
            </w:r>
            <w:r>
              <w:t xml:space="preserve"> с.</w:t>
            </w:r>
            <w:r w:rsidR="00F962E0">
              <w:t xml:space="preserve"> </w:t>
            </w:r>
            <w:proofErr w:type="spellStart"/>
            <w:r>
              <w:t>Ухорское</w:t>
            </w:r>
            <w:proofErr w:type="spellEnd"/>
            <w:r>
              <w:t>, на правом берегу р.</w:t>
            </w:r>
            <w:r w:rsidR="00F962E0">
              <w:t xml:space="preserve"> </w:t>
            </w:r>
            <w:r>
              <w:t>Речка (правый приток р.</w:t>
            </w:r>
            <w:r w:rsidR="00F962E0">
              <w:t xml:space="preserve"> </w:t>
            </w:r>
            <w:proofErr w:type="spellStart"/>
            <w:r>
              <w:t>Прони</w:t>
            </w:r>
            <w:proofErr w:type="spellEnd"/>
            <w: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contextualSpacing/>
              <w:jc w:val="center"/>
            </w:pPr>
            <w:r>
              <w:t xml:space="preserve">Большое </w:t>
            </w:r>
            <w:proofErr w:type="spellStart"/>
            <w:r>
              <w:t>Пирогово</w:t>
            </w:r>
            <w:proofErr w:type="spellEnd"/>
          </w:p>
          <w:p w:rsidR="001D4B1E" w:rsidRDefault="0044472C" w:rsidP="00265B6C">
            <w:pPr>
              <w:spacing w:before="0" w:after="0"/>
              <w:contextualSpacing/>
              <w:jc w:val="center"/>
            </w:pPr>
            <w:r>
              <w:t>4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южная окраина </w:t>
            </w:r>
            <w:r w:rsidR="00F962E0">
              <w:br/>
            </w:r>
            <w:r>
              <w:t xml:space="preserve">д.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Пирогово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contextualSpacing/>
              <w:jc w:val="center"/>
            </w:pPr>
            <w:r>
              <w:t xml:space="preserve">Большое </w:t>
            </w:r>
            <w:proofErr w:type="spellStart"/>
            <w:r>
              <w:t>Пирогово</w:t>
            </w:r>
            <w:proofErr w:type="spellEnd"/>
          </w:p>
          <w:p w:rsidR="001D4B1E" w:rsidRDefault="0044472C" w:rsidP="00265B6C">
            <w:pPr>
              <w:spacing w:before="0" w:after="0"/>
              <w:contextualSpacing/>
              <w:jc w:val="center"/>
            </w:pPr>
            <w:r>
              <w:t>5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0,8 км к ЮВ от </w:t>
            </w:r>
            <w:r w:rsidR="00F962E0">
              <w:br/>
            </w:r>
            <w:r>
              <w:t xml:space="preserve">д.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Пирогово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Жерновище</w:t>
            </w:r>
            <w:proofErr w:type="spellEnd"/>
            <w:r>
              <w:t xml:space="preserve"> 3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0,6 км к ЮВ от кладбища </w:t>
            </w:r>
            <w:r w:rsidR="00F962E0">
              <w:br/>
            </w:r>
            <w:r>
              <w:t xml:space="preserve">д. </w:t>
            </w:r>
            <w:proofErr w:type="spellStart"/>
            <w:r>
              <w:t>Жерновище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Жерновище</w:t>
            </w:r>
            <w:proofErr w:type="spellEnd"/>
            <w:r>
              <w:t xml:space="preserve"> 4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1,1 км к ЮЮВ от кладбища </w:t>
            </w:r>
            <w:r w:rsidR="00F962E0">
              <w:br/>
            </w:r>
            <w:r>
              <w:t>д.</w:t>
            </w:r>
            <w:r w:rsidR="00F962E0">
              <w:t xml:space="preserve"> </w:t>
            </w:r>
            <w:proofErr w:type="spellStart"/>
            <w:r>
              <w:t>Жерновище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20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Жерновище</w:t>
            </w:r>
            <w:proofErr w:type="spellEnd"/>
            <w:r>
              <w:t xml:space="preserve"> 5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50 м к</w:t>
            </w:r>
            <w:proofErr w:type="gramStart"/>
            <w:r>
              <w:t xml:space="preserve"> В</w:t>
            </w:r>
            <w:proofErr w:type="gramEnd"/>
            <w:r>
              <w:t xml:space="preserve"> от поселения </w:t>
            </w:r>
            <w:proofErr w:type="spellStart"/>
            <w:r>
              <w:t>Жерновище</w:t>
            </w:r>
            <w:proofErr w:type="spellEnd"/>
            <w:r>
              <w:t xml:space="preserve"> 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  <w:tr w:rsidR="001D4B1E" w:rsidTr="00265B6C">
        <w:trPr>
          <w:trHeight w:val="5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spacing w:before="0" w:after="0"/>
              <w:jc w:val="center"/>
            </w:pPr>
            <w:proofErr w:type="spellStart"/>
            <w:r>
              <w:t>Жерновище</w:t>
            </w:r>
            <w:proofErr w:type="spellEnd"/>
            <w:r>
              <w:t xml:space="preserve"> 6 поселение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0,8 км к ЮЮВ от кладбища </w:t>
            </w:r>
            <w:r w:rsidR="00F962E0">
              <w:br/>
            </w:r>
            <w:r>
              <w:t>д.</w:t>
            </w:r>
            <w:r w:rsidR="00F962E0">
              <w:t xml:space="preserve"> </w:t>
            </w:r>
            <w:proofErr w:type="spellStart"/>
            <w:r>
              <w:t>Жерновище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E" w:rsidRDefault="0044472C" w:rsidP="00265B6C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</w:tbl>
    <w:p w:rsidR="001D4B1E" w:rsidRDefault="001D4B1E">
      <w:pPr>
        <w:tabs>
          <w:tab w:val="left" w:pos="0"/>
        </w:tabs>
        <w:ind w:firstLine="680"/>
      </w:pPr>
    </w:p>
    <w:p w:rsidR="00F962E0" w:rsidRDefault="00F962E0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указанных выявленных объектов не утверждены. </w:t>
      </w: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соответствии с Федеральным законом от 25 июня 2002 г. №73-ФЗ </w:t>
      </w:r>
      <w:r w:rsidR="00BA789B">
        <w:rPr>
          <w:rFonts w:eastAsia="Times New Roman" w:cs="Times New Roman"/>
          <w:sz w:val="28"/>
          <w:szCs w:val="28"/>
          <w:lang w:eastAsia="zh-CN" w:bidi="ar-SA"/>
        </w:rPr>
        <w:br/>
      </w:r>
      <w:r>
        <w:rPr>
          <w:rFonts w:eastAsia="Times New Roman" w:cs="Times New Roman"/>
          <w:sz w:val="28"/>
          <w:szCs w:val="28"/>
          <w:lang w:eastAsia="zh-CN" w:bidi="ar-SA"/>
        </w:rPr>
        <w:t>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1D4B1E" w:rsidRDefault="004447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Данные разделы являются документацией по сохранению выявленного объекта культурного наследия и в порядке ст. 45 вышеуказанного Закона подлежат согласованию с органом государственной охраны объектов культурного наследия.</w:t>
      </w:r>
    </w:p>
    <w:p w:rsidR="001D4B1E" w:rsidRDefault="001D4B1E">
      <w:pPr>
        <w:widowControl/>
        <w:tabs>
          <w:tab w:val="left" w:pos="0"/>
        </w:tabs>
        <w:spacing w:before="0" w:after="0"/>
        <w:ind w:firstLine="680"/>
        <w:jc w:val="center"/>
        <w:rPr>
          <w:sz w:val="28"/>
          <w:szCs w:val="28"/>
        </w:rPr>
      </w:pPr>
    </w:p>
    <w:sectPr w:rsidR="001D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54" w:rsidRDefault="00865554">
      <w:pPr>
        <w:spacing w:before="0" w:after="0"/>
      </w:pPr>
      <w:r>
        <w:separator/>
      </w:r>
    </w:p>
  </w:endnote>
  <w:endnote w:type="continuationSeparator" w:id="0">
    <w:p w:rsidR="00865554" w:rsidRDefault="008655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2C" w:rsidRDefault="0044472C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2C" w:rsidRDefault="0044472C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54" w:rsidRDefault="00865554">
      <w:pPr>
        <w:spacing w:before="0" w:after="0"/>
      </w:pPr>
      <w:r>
        <w:separator/>
      </w:r>
    </w:p>
  </w:footnote>
  <w:footnote w:type="continuationSeparator" w:id="0">
    <w:p w:rsidR="00865554" w:rsidRDefault="008655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2C" w:rsidRDefault="0044472C">
    <w:pPr>
      <w:pStyle w:val="afffff1"/>
    </w:pPr>
    <w:r>
      <w:fldChar w:fldCharType="begin"/>
    </w:r>
    <w:r>
      <w:instrText>PAGE</w:instrText>
    </w:r>
    <w:r>
      <w:fldChar w:fldCharType="separate"/>
    </w:r>
    <w:r w:rsidR="00952041">
      <w:rPr>
        <w:noProof/>
      </w:rPr>
      <w:t>34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2C" w:rsidRDefault="0044472C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7593"/>
    <w:multiLevelType w:val="multilevel"/>
    <w:tmpl w:val="9D4AA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83BC8"/>
    <w:multiLevelType w:val="multilevel"/>
    <w:tmpl w:val="628AA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1E"/>
    <w:rsid w:val="001269B0"/>
    <w:rsid w:val="001D4B1E"/>
    <w:rsid w:val="00265B6C"/>
    <w:rsid w:val="002B3221"/>
    <w:rsid w:val="0044472C"/>
    <w:rsid w:val="00591448"/>
    <w:rsid w:val="00696E19"/>
    <w:rsid w:val="006B3164"/>
    <w:rsid w:val="00760F8B"/>
    <w:rsid w:val="00865554"/>
    <w:rsid w:val="00892FCA"/>
    <w:rsid w:val="00932136"/>
    <w:rsid w:val="00952041"/>
    <w:rsid w:val="00B37764"/>
    <w:rsid w:val="00B75465"/>
    <w:rsid w:val="00BA789B"/>
    <w:rsid w:val="00C3525D"/>
    <w:rsid w:val="00C62F83"/>
    <w:rsid w:val="00D74AD4"/>
    <w:rsid w:val="00D769B8"/>
    <w:rsid w:val="00DE5661"/>
    <w:rsid w:val="00F962E0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jc w:val="both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qFormat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6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qFormat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7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8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 w:val="20"/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affffff6">
    <w:name w:val="текст"/>
    <w:basedOn w:val="a"/>
    <w:qFormat/>
    <w:pPr>
      <w:spacing w:before="120" w:after="120"/>
    </w:pPr>
    <w:rPr>
      <w:rFonts w:cs="Times New Roman"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10383</Words>
  <Characters>59189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1246</cp:revision>
  <cp:lastPrinted>2025-02-19T14:51:00Z</cp:lastPrinted>
  <dcterms:created xsi:type="dcterms:W3CDTF">2024-05-10T10:30:00Z</dcterms:created>
  <dcterms:modified xsi:type="dcterms:W3CDTF">2025-02-19T14:59:00Z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