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FA9" w:rsidRDefault="00532000">
      <w:pPr>
        <w:spacing w:line="288" w:lineRule="auto"/>
        <w:jc w:val="center"/>
      </w:pPr>
      <w:r>
        <w:rPr>
          <w:noProof/>
          <w:lang w:eastAsia="ru-RU" w:bidi="ar-SA"/>
        </w:rPr>
        <mc:AlternateContent>
          <mc:Choice Requires="wpg">
            <w:drawing>
              <wp:inline distT="0" distB="0" distL="0" distR="0">
                <wp:extent cx="935355" cy="988695"/>
                <wp:effectExtent l="0" t="0" r="0" b="0"/>
                <wp:docPr id="1" name="Pictur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"/>
                        <pic:cNvPicPr>
                          <a:picLocks noChangeAspect="1"/>
                        </pic:cNvPicPr>
                      </pic:nvPicPr>
                      <pic:blipFill>
                        <a:blip r:embed="rId7"/>
                        <a:stretch/>
                      </pic:blipFill>
                      <pic:spPr bwMode="auto">
                        <a:xfrm>
                          <a:off x="0" y="0"/>
                          <a:ext cx="935355" cy="9886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73.65pt;height:77.85pt;mso-wrap-distance-left:0.00pt;mso-wrap-distance-top:0.00pt;mso-wrap-distance-right:0.00pt;mso-wrap-distance-bottom:0.00pt;" stroked="false">
                <v:path textboxrect="0,0,0,0"/>
                <v:imagedata r:id="rId10" o:title=""/>
              </v:shape>
            </w:pict>
          </mc:Fallback>
        </mc:AlternateContent>
      </w:r>
    </w:p>
    <w:p w:rsidR="00633FA9" w:rsidRDefault="00532000">
      <w:pPr>
        <w:pStyle w:val="ad"/>
        <w:jc w:val="center"/>
        <w:rPr>
          <w:rFonts w:ascii="Times New Roman" w:hAnsi="Times New Roman"/>
          <w:spacing w:val="-20"/>
          <w:sz w:val="31"/>
        </w:rPr>
      </w:pPr>
      <w:proofErr w:type="gramStart"/>
      <w:r>
        <w:rPr>
          <w:rFonts w:ascii="Times New Roman" w:hAnsi="Times New Roman"/>
          <w:spacing w:val="-20"/>
          <w:sz w:val="31"/>
        </w:rPr>
        <w:t>ГЛАВНОЕ  УПРАВЛЕНИЕ</w:t>
      </w:r>
      <w:proofErr w:type="gramEnd"/>
      <w:r>
        <w:rPr>
          <w:rFonts w:ascii="Times New Roman" w:hAnsi="Times New Roman"/>
          <w:spacing w:val="-20"/>
          <w:sz w:val="31"/>
        </w:rPr>
        <w:t xml:space="preserve">  АРХИТЕКТУРЫ  И  ГРАДОСТРОИТЕЛЬСТВА</w:t>
      </w:r>
    </w:p>
    <w:p w:rsidR="00633FA9" w:rsidRDefault="00532000">
      <w:pPr>
        <w:pStyle w:val="ad"/>
        <w:jc w:val="center"/>
        <w:rPr>
          <w:rFonts w:ascii="Times New Roman" w:hAnsi="Times New Roman"/>
          <w:spacing w:val="-20"/>
          <w:sz w:val="31"/>
        </w:rPr>
      </w:pPr>
      <w:r>
        <w:rPr>
          <w:rFonts w:ascii="Times New Roman" w:hAnsi="Times New Roman"/>
          <w:spacing w:val="-20"/>
          <w:sz w:val="31"/>
        </w:rPr>
        <w:t>РЯЗАНСКОЙ   ОБЛАСТИ</w:t>
      </w:r>
    </w:p>
    <w:p w:rsidR="00633FA9" w:rsidRDefault="00633FA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33FA9" w:rsidRDefault="00633FA9">
      <w:pPr>
        <w:pStyle w:val="ad"/>
        <w:jc w:val="center"/>
        <w:rPr>
          <w:rFonts w:ascii="Times New Roman" w:hAnsi="Times New Roman"/>
          <w:spacing w:val="-20"/>
          <w:sz w:val="31"/>
        </w:rPr>
      </w:pPr>
    </w:p>
    <w:p w:rsidR="00633FA9" w:rsidRDefault="00532000">
      <w:pPr>
        <w:tabs>
          <w:tab w:val="left" w:pos="709"/>
        </w:tabs>
        <w:jc w:val="center"/>
        <w:rPr>
          <w:b/>
          <w:sz w:val="32"/>
        </w:rPr>
      </w:pPr>
      <w:r>
        <w:rPr>
          <w:b/>
          <w:sz w:val="32"/>
        </w:rPr>
        <w:t>П О С Т А Н О В Л Е Н И Е</w:t>
      </w:r>
    </w:p>
    <w:p w:rsidR="00633FA9" w:rsidRDefault="00633FA9">
      <w:pPr>
        <w:tabs>
          <w:tab w:val="left" w:pos="709"/>
        </w:tabs>
        <w:jc w:val="center"/>
        <w:rPr>
          <w:sz w:val="28"/>
        </w:rPr>
      </w:pPr>
    </w:p>
    <w:p w:rsidR="00633FA9" w:rsidRDefault="00633FA9">
      <w:pPr>
        <w:tabs>
          <w:tab w:val="left" w:pos="709"/>
        </w:tabs>
        <w:jc w:val="center"/>
        <w:rPr>
          <w:sz w:val="28"/>
        </w:rPr>
      </w:pPr>
    </w:p>
    <w:p w:rsidR="00633FA9" w:rsidRDefault="00532000">
      <w:pPr>
        <w:tabs>
          <w:tab w:val="left" w:pos="709"/>
        </w:tabs>
        <w:rPr>
          <w:sz w:val="28"/>
        </w:rPr>
      </w:pPr>
      <w:proofErr w:type="gramStart"/>
      <w:r>
        <w:rPr>
          <w:sz w:val="28"/>
        </w:rPr>
        <w:t>«</w:t>
      </w:r>
      <w:r w:rsidR="00604026">
        <w:rPr>
          <w:sz w:val="28"/>
        </w:rPr>
        <w:t xml:space="preserve"> 20</w:t>
      </w:r>
      <w:proofErr w:type="gramEnd"/>
      <w:r w:rsidR="00604026">
        <w:rPr>
          <w:sz w:val="28"/>
        </w:rPr>
        <w:t xml:space="preserve"> </w:t>
      </w:r>
      <w:r>
        <w:rPr>
          <w:sz w:val="28"/>
        </w:rPr>
        <w:t>»</w:t>
      </w:r>
      <w:r w:rsidR="00604026">
        <w:rPr>
          <w:sz w:val="28"/>
        </w:rPr>
        <w:t xml:space="preserve"> марта </w:t>
      </w:r>
      <w:r>
        <w:rPr>
          <w:sz w:val="28"/>
        </w:rPr>
        <w:t xml:space="preserve">2025 г.                                                                        </w:t>
      </w:r>
      <w:r w:rsidR="00604026">
        <w:rPr>
          <w:sz w:val="28"/>
        </w:rPr>
        <w:t xml:space="preserve">                     </w:t>
      </w:r>
      <w:bookmarkStart w:id="0" w:name="_GoBack"/>
      <w:bookmarkEnd w:id="0"/>
      <w:r>
        <w:rPr>
          <w:sz w:val="28"/>
        </w:rPr>
        <w:t xml:space="preserve">№ </w:t>
      </w:r>
      <w:r w:rsidR="00604026">
        <w:rPr>
          <w:sz w:val="28"/>
        </w:rPr>
        <w:t>206-п</w:t>
      </w:r>
    </w:p>
    <w:p w:rsidR="00633FA9" w:rsidRDefault="00633FA9">
      <w:pPr>
        <w:tabs>
          <w:tab w:val="left" w:pos="709"/>
        </w:tabs>
        <w:jc w:val="both"/>
        <w:rPr>
          <w:sz w:val="28"/>
        </w:rPr>
      </w:pPr>
    </w:p>
    <w:tbl>
      <w:tblPr>
        <w:tblW w:w="9929" w:type="dxa"/>
        <w:tblInd w:w="-108" w:type="dxa"/>
        <w:tblLook w:val="04A0" w:firstRow="1" w:lastRow="0" w:firstColumn="1" w:lastColumn="0" w:noHBand="0" w:noVBand="1"/>
      </w:tblPr>
      <w:tblGrid>
        <w:gridCol w:w="9929"/>
      </w:tblGrid>
      <w:tr w:rsidR="00633FA9">
        <w:trPr>
          <w:trHeight w:val="1515"/>
        </w:trPr>
        <w:tc>
          <w:tcPr>
            <w:tcW w:w="9929" w:type="dxa"/>
          </w:tcPr>
          <w:p w:rsidR="00633FA9" w:rsidRDefault="00633FA9">
            <w:pPr>
              <w:widowControl w:val="0"/>
              <w:tabs>
                <w:tab w:val="left" w:pos="709"/>
              </w:tabs>
              <w:jc w:val="center"/>
              <w:rPr>
                <w:rFonts w:eastAsia="Times New Roman" w:cs="Times New Roman"/>
                <w:sz w:val="28"/>
                <w:szCs w:val="28"/>
                <w:highlight w:val="yellow"/>
              </w:rPr>
            </w:pPr>
          </w:p>
          <w:p w:rsidR="00633FA9" w:rsidRDefault="00532000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>О подготовке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t xml:space="preserve"> проекта генерального плана муниципального образования –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Рязанской области применительно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br/>
              <w:t xml:space="preserve">к территориям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Которовского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Новодеревенского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сельских округов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</w:p>
          <w:p w:rsidR="00633FA9" w:rsidRDefault="00633FA9">
            <w:pPr>
              <w:pStyle w:val="ConsPlusNormal1"/>
              <w:widowControl w:val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633FA9">
        <w:tc>
          <w:tcPr>
            <w:tcW w:w="9929" w:type="dxa"/>
          </w:tcPr>
          <w:p w:rsidR="00633FA9" w:rsidRDefault="00532000">
            <w:pPr>
              <w:ind w:firstLine="709"/>
              <w:jc w:val="both"/>
            </w:pPr>
            <w:r>
              <w:rPr>
                <w:color w:val="000000" w:themeColor="text1"/>
                <w:sz w:val="28"/>
                <w:highlight w:val="white"/>
              </w:rPr>
              <w:t>На основании</w:t>
            </w:r>
            <w:r>
              <w:rPr>
                <w:color w:val="000000" w:themeColor="text1"/>
                <w:sz w:val="28"/>
              </w:rPr>
              <w:t xml:space="preserve"> статьи 24 Г</w:t>
            </w:r>
            <w:r>
              <w:rPr>
                <w:color w:val="000000" w:themeColor="text1"/>
                <w:sz w:val="28"/>
                <w:highlight w:val="white"/>
              </w:rPr>
              <w:t>радостроительного кодекса Российской Федерации, статьи  10</w:t>
            </w:r>
            <w:r>
              <w:rPr>
                <w:rFonts w:ascii="Andale Mono" w:eastAsia="Andale Mono" w:hAnsi="Andale Mono" w:cs="Andale Mono"/>
                <w:color w:val="000000" w:themeColor="text1"/>
                <w:sz w:val="28"/>
                <w:highlight w:val="white"/>
              </w:rPr>
              <w:t xml:space="preserve">¹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Закона Рязанской области от </w:t>
            </w:r>
            <w:hyperlink r:id="rId11" w:tooltip="http://25.08.2010" w:history="1">
              <w:r>
                <w:rPr>
                  <w:color w:val="000000" w:themeColor="text1"/>
                  <w:sz w:val="28"/>
                  <w:highlight w:val="white"/>
                </w:rPr>
                <w:t>21.09.2010</w:t>
              </w:r>
            </w:hyperlink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 № 101-ОЗ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br/>
              <w:t>«О градостроительной деятельности на территории Рязанской области»</w:t>
            </w:r>
            <w:r>
              <w:rPr>
                <w:color w:val="000000" w:themeColor="text1"/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br/>
              <w:t xml:space="preserve">статьи 2 Закона </w:t>
            </w:r>
            <w:r>
              <w:rPr>
                <w:color w:val="000000" w:themeColor="text1"/>
                <w:sz w:val="28"/>
              </w:rPr>
              <w:t xml:space="preserve">Рязанской области от 28.12.2018 № 106-ОЗ </w:t>
            </w:r>
            <w:r>
              <w:rPr>
                <w:color w:val="000000" w:themeColor="text1"/>
                <w:sz w:val="28"/>
              </w:rPr>
              <w:br/>
              <w:t>«О перераспределении отдельных полномочий в области градостроительной деятельности между органами местного самоуправления муниципальных образований Рязанской области и органами государственной власти Рязанской обла</w:t>
            </w:r>
            <w:r>
              <w:rPr>
                <w:color w:val="000000" w:themeColor="text1"/>
                <w:sz w:val="28"/>
                <w:highlight w:val="white"/>
              </w:rPr>
              <w:t>сти»</w:t>
            </w:r>
            <w:r>
              <w:rPr>
                <w:sz w:val="28"/>
                <w:highlight w:val="white"/>
              </w:rPr>
              <w:t xml:space="preserve">, </w:t>
            </w:r>
            <w:r>
              <w:rPr>
                <w:color w:val="000000" w:themeColor="text1"/>
                <w:sz w:val="28"/>
                <w:highlight w:val="white"/>
              </w:rPr>
              <w:t>с учетом решения комиссии по территориальному планированию, землепользованию и застройке Рязанской о</w:t>
            </w:r>
            <w:r>
              <w:rPr>
                <w:color w:val="000000" w:themeColor="text1"/>
                <w:sz w:val="28"/>
              </w:rPr>
              <w:t>бла</w:t>
            </w:r>
            <w:r>
              <w:rPr>
                <w:color w:val="000000" w:themeColor="text1"/>
                <w:sz w:val="28"/>
                <w:highlight w:val="white"/>
              </w:rPr>
              <w:t xml:space="preserve">сти от </w:t>
            </w:r>
            <w:r>
              <w:rPr>
                <w:color w:val="000000" w:themeColor="text1"/>
                <w:sz w:val="28"/>
                <w:highlight w:val="white"/>
                <w:shd w:val="clear" w:color="FFFFFF" w:fill="FFFFFF" w:themeFill="background1"/>
              </w:rPr>
              <w:t xml:space="preserve">28.02.2025, </w:t>
            </w:r>
            <w:r>
              <w:rPr>
                <w:color w:val="000000" w:themeColor="text1"/>
                <w:sz w:val="28"/>
                <w:highlight w:val="white"/>
              </w:rPr>
              <w:t xml:space="preserve">руководствуясь постановлением Правительства Рязанской области от 06.08.2008 № 153 </w:t>
            </w:r>
            <w:r>
              <w:rPr>
                <w:color w:val="000000" w:themeColor="text1"/>
                <w:sz w:val="28"/>
                <w:highlight w:val="white"/>
              </w:rPr>
              <w:br/>
              <w:t>«Об утверждении Положения о главном</w:t>
            </w:r>
            <w:r>
              <w:rPr>
                <w:color w:val="000000" w:themeColor="text1"/>
                <w:sz w:val="28"/>
              </w:rPr>
              <w:t xml:space="preserve"> управлени</w:t>
            </w:r>
            <w:r>
              <w:rPr>
                <w:color w:val="000000" w:themeColor="text1"/>
                <w:sz w:val="28"/>
              </w:rPr>
              <w:t xml:space="preserve">и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области»</w:t>
            </w:r>
            <w:r>
              <w:rPr>
                <w:sz w:val="28"/>
              </w:rPr>
              <w:t xml:space="preserve">, </w:t>
            </w:r>
            <w:r>
              <w:rPr>
                <w:color w:val="000000" w:themeColor="text1"/>
                <w:sz w:val="28"/>
              </w:rPr>
              <w:t xml:space="preserve">главное управление архитектуры </w:t>
            </w:r>
            <w:r>
              <w:rPr>
                <w:color w:val="000000" w:themeColor="text1"/>
                <w:sz w:val="28"/>
              </w:rPr>
              <w:br/>
              <w:t>и градостроительства Рязанской области ПОСТАНОВЛЯЕТ:</w:t>
            </w:r>
          </w:p>
          <w:p w:rsidR="00633FA9" w:rsidRDefault="00532000" w:rsidP="0053200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auto"/>
                <w:highlight w:val="white"/>
              </w:rPr>
            </w:pPr>
            <w:r>
              <w:rPr>
                <w:color w:val="auto"/>
                <w:sz w:val="28"/>
              </w:rPr>
              <w:t xml:space="preserve">Приступить к подготовке проекта генерального плана муниципального образования –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Касимовский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муниципальный округ Ряз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анской области применительно к территориям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Которовского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Новодеревенского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br/>
              <w:t xml:space="preserve">сельских округов </w:t>
            </w:r>
            <w:proofErr w:type="spellStart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rFonts w:eastAsia="Times New Roman" w:cs="Times New Roman"/>
                <w:color w:val="000000" w:themeColor="text1"/>
                <w:sz w:val="28"/>
                <w:szCs w:val="28"/>
              </w:rPr>
              <w:t xml:space="preserve"> района Рязанской области</w:t>
            </w:r>
            <w:r>
              <w:rPr>
                <w:color w:val="auto"/>
                <w:sz w:val="28"/>
              </w:rPr>
              <w:t xml:space="preserve"> </w:t>
            </w:r>
            <w:r>
              <w:rPr>
                <w:color w:val="000000" w:themeColor="text1"/>
                <w:sz w:val="28"/>
              </w:rPr>
              <w:t xml:space="preserve">(далее – проект </w:t>
            </w:r>
            <w:r>
              <w:rPr>
                <w:color w:val="000000" w:themeColor="text1"/>
                <w:sz w:val="28"/>
              </w:rPr>
              <w:br/>
              <w:t>генерального плана)</w:t>
            </w:r>
            <w:r>
              <w:rPr>
                <w:sz w:val="28"/>
                <w:highlight w:val="white"/>
              </w:rPr>
              <w:t>.</w:t>
            </w:r>
          </w:p>
          <w:p w:rsidR="00633FA9" w:rsidRDefault="00532000" w:rsidP="0053200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</w:rPr>
              <w:t xml:space="preserve">Поручить </w:t>
            </w:r>
            <w:r>
              <w:rPr>
                <w:sz w:val="28"/>
              </w:rPr>
              <w:t>государственному казенному учреждению Рязанской области «Центр градостроительн</w:t>
            </w:r>
            <w:r>
              <w:rPr>
                <w:sz w:val="28"/>
              </w:rPr>
              <w:t>ого развития Рязанской области»</w:t>
            </w:r>
            <w:r w:rsidRPr="00604026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разработать проект генерального плана, </w:t>
            </w:r>
            <w:r>
              <w:rPr>
                <w:sz w:val="28"/>
              </w:rPr>
              <w:t xml:space="preserve">обеспечить его размещение в </w:t>
            </w:r>
            <w:r>
              <w:rPr>
                <w:rFonts w:eastAsia="Times New Roman" w:cs="Times New Roman"/>
                <w:sz w:val="28"/>
              </w:rPr>
              <w:t xml:space="preserve">федеральной государственной информационной системе территориального планирования </w:t>
            </w:r>
            <w:r>
              <w:rPr>
                <w:rFonts w:eastAsia="Times New Roman" w:cs="Times New Roman"/>
                <w:sz w:val="28"/>
              </w:rPr>
              <w:br/>
              <w:t>и согласование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в установленный законодательством срок и порядке</w:t>
            </w:r>
            <w:r>
              <w:rPr>
                <w:sz w:val="28"/>
                <w:szCs w:val="28"/>
              </w:rPr>
              <w:t>.</w:t>
            </w:r>
          </w:p>
          <w:p w:rsidR="00633FA9" w:rsidRDefault="00532000" w:rsidP="0053200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Заинтересованным лицам </w:t>
            </w:r>
            <w:r>
              <w:rPr>
                <w:sz w:val="28"/>
              </w:rPr>
              <w:t xml:space="preserve">предложения по подготовке проекта </w:t>
            </w:r>
            <w:r>
              <w:rPr>
                <w:sz w:val="28"/>
              </w:rPr>
              <w:lastRenderedPageBreak/>
              <w:t xml:space="preserve">генерального плана направлять в государственное казенное учреждение Рязанской области «Центр градостроительного развития Рязанской </w:t>
            </w:r>
            <w:proofErr w:type="gramStart"/>
            <w:r>
              <w:rPr>
                <w:sz w:val="28"/>
              </w:rPr>
              <w:t xml:space="preserve">области»   </w:t>
            </w:r>
            <w:proofErr w:type="gramEnd"/>
            <w:r>
              <w:rPr>
                <w:sz w:val="28"/>
              </w:rPr>
              <w:t xml:space="preserve">              </w:t>
            </w:r>
            <w:r>
              <w:rPr>
                <w:sz w:val="28"/>
              </w:rPr>
              <w:t xml:space="preserve">в течение </w:t>
            </w:r>
            <w:r>
              <w:rPr>
                <w:sz w:val="28"/>
              </w:rPr>
              <w:t>двенадцати</w:t>
            </w:r>
            <w:r>
              <w:rPr>
                <w:sz w:val="28"/>
              </w:rPr>
              <w:t xml:space="preserve"> календарных </w:t>
            </w:r>
            <w:r>
              <w:rPr>
                <w:sz w:val="28"/>
              </w:rPr>
              <w:t xml:space="preserve">дней </w:t>
            </w:r>
            <w:r>
              <w:rPr>
                <w:sz w:val="28"/>
              </w:rPr>
              <w:t>с дат</w:t>
            </w:r>
            <w:r>
              <w:rPr>
                <w:sz w:val="28"/>
              </w:rPr>
              <w:t>ы опубликования настоящего постановления</w:t>
            </w:r>
            <w:r>
              <w:rPr>
                <w:sz w:val="28"/>
              </w:rPr>
              <w:t>.</w:t>
            </w:r>
          </w:p>
          <w:p w:rsidR="00633FA9" w:rsidRDefault="00532000" w:rsidP="0053200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  <w:szCs w:val="28"/>
              </w:rPr>
              <w:t>Комиссии по территориальному планированию, землепользованию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и застройке Рязанской области </w:t>
            </w:r>
            <w:r>
              <w:rPr>
                <w:sz w:val="28"/>
                <w:szCs w:val="28"/>
              </w:rPr>
              <w:t xml:space="preserve"> организовать рассмотрение проекта генерального плана на общественных обсуждениях (публичных слушаниях) в установленный зако</w:t>
            </w:r>
            <w:r>
              <w:rPr>
                <w:sz w:val="28"/>
                <w:szCs w:val="28"/>
              </w:rPr>
              <w:t>нодательством срок и порядке.</w:t>
            </w:r>
          </w:p>
          <w:p w:rsidR="00633FA9" w:rsidRDefault="00532000" w:rsidP="0053200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>Отделу кадровой работы и делопроизводства обеспечить:</w:t>
            </w:r>
          </w:p>
          <w:p w:rsidR="00633FA9" w:rsidRDefault="0053200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  <w:rPr>
                <w:sz w:val="28"/>
                <w:highlight w:val="white"/>
              </w:rPr>
            </w:pPr>
            <w:r>
              <w:rPr>
                <w:color w:val="000000" w:themeColor="text1"/>
                <w:sz w:val="28"/>
                <w:highlight w:val="white"/>
              </w:rPr>
              <w:t xml:space="preserve">1) </w:t>
            </w:r>
            <w:r w:rsidR="00604026">
              <w:rPr>
                <w:color w:val="000000" w:themeColor="text1"/>
                <w:sz w:val="28"/>
                <w:szCs w:val="28"/>
                <w:highlight w:val="white"/>
              </w:rPr>
              <w:t xml:space="preserve">государственную регистрацию настоящего 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t>постановления</w:t>
            </w:r>
            <w:r>
              <w:rPr>
                <w:color w:val="000000" w:themeColor="text1"/>
                <w:sz w:val="28"/>
                <w:szCs w:val="28"/>
                <w:highlight w:val="white"/>
              </w:rPr>
              <w:br/>
              <w:t>в правовом департаменте аппарата Губернатора и Правительства Рязанской области</w:t>
            </w:r>
            <w:r>
              <w:rPr>
                <w:color w:val="000000" w:themeColor="text1"/>
                <w:sz w:val="28"/>
                <w:highlight w:val="white"/>
              </w:rPr>
              <w:t>;</w:t>
            </w:r>
          </w:p>
          <w:p w:rsidR="00633FA9" w:rsidRDefault="00532000">
            <w:pPr>
              <w:widowControl w:val="0"/>
              <w:tabs>
                <w:tab w:val="left" w:pos="708"/>
                <w:tab w:val="left" w:pos="1276"/>
              </w:tabs>
              <w:ind w:firstLine="709"/>
              <w:jc w:val="both"/>
            </w:pPr>
            <w:r>
              <w:rPr>
                <w:color w:val="000000" w:themeColor="text1"/>
                <w:sz w:val="28"/>
              </w:rPr>
              <w:t xml:space="preserve">2) </w:t>
            </w:r>
            <w:r>
              <w:rPr>
                <w:color w:val="000000" w:themeColor="text1"/>
                <w:sz w:val="28"/>
              </w:rPr>
              <w:t xml:space="preserve">опубликование настоящего постановления в </w:t>
            </w:r>
            <w:r>
              <w:rPr>
                <w:color w:val="000000" w:themeColor="text1"/>
                <w:sz w:val="28"/>
              </w:rPr>
              <w:t>сетевом издании</w:t>
            </w:r>
            <w:r>
              <w:rPr>
                <w:color w:val="000000" w:themeColor="text1"/>
                <w:sz w:val="28"/>
              </w:rPr>
              <w:br/>
              <w:t>«Рязанские ведомости» (www.rv-ryazan.ru) и на официальном интернет-портале правовой информации (www.pravo.gov.ru)</w:t>
            </w:r>
            <w:r>
              <w:rPr>
                <w:color w:val="000000" w:themeColor="text1"/>
                <w:sz w:val="28"/>
                <w:szCs w:val="28"/>
              </w:rPr>
              <w:t>.</w:t>
            </w:r>
          </w:p>
          <w:p w:rsidR="00633FA9" w:rsidRDefault="00532000" w:rsidP="0053200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Отделу информационного обеспечения градостроительной деятельности разместить настоящ</w:t>
            </w:r>
            <w:r>
              <w:rPr>
                <w:color w:val="000000" w:themeColor="text1"/>
                <w:sz w:val="28"/>
                <w:szCs w:val="28"/>
              </w:rPr>
              <w:t xml:space="preserve">ее постановление на официальном сайте главного управления архитектуры и градостроительства Рязанской области        </w:t>
            </w:r>
            <w:r w:rsidR="00604026">
              <w:rPr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color w:val="000000" w:themeColor="text1"/>
                <w:sz w:val="28"/>
                <w:szCs w:val="28"/>
              </w:rPr>
              <w:t xml:space="preserve"> в сети «Интернет».</w:t>
            </w:r>
          </w:p>
          <w:p w:rsidR="00633FA9" w:rsidRDefault="00532000" w:rsidP="0053200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Предложить главе </w:t>
            </w:r>
            <w:proofErr w:type="spellStart"/>
            <w:r>
              <w:rPr>
                <w:color w:val="000000" w:themeColor="text1"/>
                <w:sz w:val="28"/>
                <w:szCs w:val="28"/>
              </w:rPr>
              <w:t>Касимовского</w:t>
            </w:r>
            <w:proofErr w:type="spellEnd"/>
            <w:r>
              <w:rPr>
                <w:color w:val="000000" w:themeColor="text1"/>
                <w:sz w:val="28"/>
                <w:szCs w:val="28"/>
              </w:rPr>
              <w:t xml:space="preserve"> муниципального округа Рязанской области обеспечить размещение настоящего постановления на </w:t>
            </w:r>
            <w:r>
              <w:rPr>
                <w:color w:val="000000" w:themeColor="text1"/>
                <w:sz w:val="28"/>
                <w:szCs w:val="28"/>
              </w:rPr>
              <w:t>официальном сайте муниципального образования в сети «Интернет», публикацию в средствах массовой информации.</w:t>
            </w:r>
          </w:p>
          <w:p w:rsidR="00633FA9" w:rsidRDefault="00532000" w:rsidP="00532000">
            <w:pPr>
              <w:widowControl w:val="0"/>
              <w:numPr>
                <w:ilvl w:val="0"/>
                <w:numId w:val="1"/>
              </w:numPr>
              <w:tabs>
                <w:tab w:val="left" w:pos="708"/>
                <w:tab w:val="left" w:pos="1276"/>
              </w:tabs>
              <w:ind w:left="0" w:firstLine="709"/>
              <w:jc w:val="both"/>
              <w:rPr>
                <w:sz w:val="28"/>
              </w:rPr>
            </w:pPr>
            <w:r>
              <w:rPr>
                <w:color w:val="000000" w:themeColor="text1"/>
                <w:sz w:val="28"/>
              </w:rPr>
              <w:t xml:space="preserve">Контроль </w:t>
            </w:r>
            <w:r>
              <w:rPr>
                <w:color w:val="000000" w:themeColor="text1"/>
                <w:sz w:val="28"/>
                <w:szCs w:val="28"/>
              </w:rPr>
              <w:t xml:space="preserve">за исполнением настоящего постановления возложить </w:t>
            </w:r>
            <w:r>
              <w:rPr>
                <w:color w:val="000000" w:themeColor="text1"/>
                <w:sz w:val="28"/>
                <w:szCs w:val="28"/>
              </w:rPr>
              <w:br/>
              <w:t xml:space="preserve">на </w:t>
            </w:r>
            <w:r>
              <w:rPr>
                <w:sz w:val="28"/>
                <w:highlight w:val="white"/>
              </w:rPr>
              <w:t xml:space="preserve">заместителя начальника главного управления архитектуры </w:t>
            </w:r>
            <w:r>
              <w:rPr>
                <w:sz w:val="28"/>
                <w:highlight w:val="white"/>
              </w:rPr>
              <w:br/>
              <w:t>и градостроительства Рязанско</w:t>
            </w:r>
            <w:r>
              <w:rPr>
                <w:sz w:val="28"/>
                <w:highlight w:val="white"/>
              </w:rPr>
              <w:t>й области Т.С. Попкову.</w:t>
            </w:r>
          </w:p>
          <w:p w:rsidR="00633FA9" w:rsidRDefault="00633FA9">
            <w:pPr>
              <w:widowControl w:val="0"/>
              <w:tabs>
                <w:tab w:val="left" w:pos="708"/>
                <w:tab w:val="left" w:pos="1276"/>
              </w:tabs>
              <w:ind w:left="709"/>
              <w:jc w:val="both"/>
              <w:rPr>
                <w:sz w:val="28"/>
              </w:rPr>
            </w:pPr>
          </w:p>
          <w:p w:rsidR="00633FA9" w:rsidRDefault="00633FA9">
            <w:pPr>
              <w:pStyle w:val="ConsPlusNormal1"/>
              <w:widowControl w:val="0"/>
              <w:tabs>
                <w:tab w:val="left" w:pos="1418"/>
              </w:tabs>
              <w:ind w:firstLine="851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33FA9">
        <w:tc>
          <w:tcPr>
            <w:tcW w:w="9929" w:type="dxa"/>
          </w:tcPr>
          <w:p w:rsidR="00633FA9" w:rsidRDefault="00532000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  <w:r>
              <w:rPr>
                <w:sz w:val="28"/>
              </w:rPr>
              <w:lastRenderedPageBreak/>
              <w:t xml:space="preserve">Начальник                      </w:t>
            </w:r>
            <w:r>
              <w:rPr>
                <w:sz w:val="28"/>
                <w:szCs w:val="28"/>
              </w:rPr>
              <w:t xml:space="preserve">                                                                           Р.В. Шашкин</w:t>
            </w:r>
          </w:p>
          <w:p w:rsidR="00633FA9" w:rsidRDefault="00633FA9">
            <w:pPr>
              <w:pStyle w:val="26"/>
              <w:widowControl w:val="0"/>
              <w:tabs>
                <w:tab w:val="left" w:pos="709"/>
              </w:tabs>
              <w:jc w:val="left"/>
              <w:rPr>
                <w:szCs w:val="28"/>
              </w:rPr>
            </w:pPr>
          </w:p>
          <w:p w:rsidR="00633FA9" w:rsidRDefault="00633FA9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33FA9" w:rsidRDefault="00633FA9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  <w:p w:rsidR="00633FA9" w:rsidRDefault="00633FA9">
            <w:pPr>
              <w:widowControl w:val="0"/>
              <w:tabs>
                <w:tab w:val="left" w:pos="709"/>
              </w:tabs>
              <w:rPr>
                <w:sz w:val="28"/>
                <w:szCs w:val="28"/>
              </w:rPr>
            </w:pPr>
          </w:p>
        </w:tc>
      </w:tr>
    </w:tbl>
    <w:p w:rsidR="00633FA9" w:rsidRDefault="00633FA9">
      <w:pPr>
        <w:rPr>
          <w:sz w:val="28"/>
        </w:rPr>
      </w:pPr>
    </w:p>
    <w:p w:rsidR="00633FA9" w:rsidRDefault="00633FA9">
      <w:pPr>
        <w:tabs>
          <w:tab w:val="left" w:pos="709"/>
        </w:tabs>
        <w:jc w:val="both"/>
        <w:rPr>
          <w:sz w:val="28"/>
        </w:rPr>
      </w:pPr>
    </w:p>
    <w:p w:rsidR="00633FA9" w:rsidRDefault="00633FA9"/>
    <w:sectPr w:rsidR="00633FA9">
      <w:headerReference w:type="default" r:id="rId12"/>
      <w:pgSz w:w="11906" w:h="16838"/>
      <w:pgMar w:top="1134" w:right="567" w:bottom="1134" w:left="1417" w:header="709" w:footer="0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000" w:rsidRDefault="00532000">
      <w:r>
        <w:separator/>
      </w:r>
    </w:p>
  </w:endnote>
  <w:endnote w:type="continuationSeparator" w:id="0">
    <w:p w:rsidR="00532000" w:rsidRDefault="005320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charset w:val="00"/>
    <w:family w:val="auto"/>
    <w:pitch w:val="default"/>
  </w:font>
  <w:font w:name="XO Thames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Andale Mono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000" w:rsidRDefault="00532000">
      <w:r>
        <w:separator/>
      </w:r>
    </w:p>
  </w:footnote>
  <w:footnote w:type="continuationSeparator" w:id="0">
    <w:p w:rsidR="00532000" w:rsidRDefault="005320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3FA9" w:rsidRDefault="00532000">
    <w:pPr>
      <w:pStyle w:val="af7"/>
      <w:jc w:val="center"/>
      <w:rPr>
        <w:rFonts w:ascii="Times New Roman" w:hAnsi="Times New Roman" w:cs="Times New Roman"/>
      </w:rPr>
    </w:pPr>
    <w:r>
      <w:fldChar w:fldCharType="begin"/>
    </w:r>
    <w:r>
      <w:instrText>PAGE \* MERGEFORMAT</w:instrText>
    </w:r>
    <w:r>
      <w:fldChar w:fldCharType="separate"/>
    </w:r>
    <w:r w:rsidR="00604026" w:rsidRPr="00604026">
      <w:rPr>
        <w:rFonts w:ascii="Times New Roman" w:eastAsia="Times New Roman" w:hAnsi="Times New Roman" w:cs="Times New Roman"/>
        <w:noProof/>
      </w:rPr>
      <w:t>2</w:t>
    </w:r>
    <w:r>
      <w:rPr>
        <w:rFonts w:ascii="Times New Roman" w:eastAsia="Times New Roman" w:hAnsi="Times New Roman" w:cs="Times New Roman"/>
      </w:rPr>
      <w:fldChar w:fldCharType="end"/>
    </w:r>
  </w:p>
  <w:p w:rsidR="00633FA9" w:rsidRDefault="00633FA9">
    <w:pPr>
      <w:pStyle w:val="af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E06479"/>
    <w:multiLevelType w:val="multilevel"/>
    <w:tmpl w:val="25B4E796"/>
    <w:lvl w:ilvl="0">
      <w:start w:val="1"/>
      <w:numFmt w:val="decimal"/>
      <w:lvlText w:val="%1."/>
      <w:lvlJc w:val="left"/>
      <w:pPr>
        <w:ind w:left="1879" w:hanging="1170"/>
      </w:pPr>
      <w:rPr>
        <w:color w:val="000000" w:themeColor="text1"/>
        <w:highlight w:val="none"/>
      </w:rPr>
    </w:lvl>
    <w:lvl w:ilvl="1">
      <w:start w:val="1"/>
      <w:numFmt w:val="decimal"/>
      <w:lvlText w:val="%2)"/>
      <w:lvlJc w:val="left"/>
      <w:pPr>
        <w:ind w:left="2599" w:hanging="720"/>
      </w:pPr>
    </w:lvl>
    <w:lvl w:ilvl="2">
      <w:start w:val="1"/>
      <w:numFmt w:val="decimal"/>
      <w:lvlText w:val="%1.%2.%3."/>
      <w:lvlJc w:val="left"/>
      <w:pPr>
        <w:ind w:left="3769" w:hanging="720"/>
      </w:pPr>
    </w:lvl>
    <w:lvl w:ilvl="3">
      <w:start w:val="1"/>
      <w:numFmt w:val="decimal"/>
      <w:lvlText w:val="%1.%2.%3.%4."/>
      <w:lvlJc w:val="left"/>
      <w:pPr>
        <w:ind w:left="5299" w:hanging="1080"/>
      </w:pPr>
    </w:lvl>
    <w:lvl w:ilvl="4">
      <w:start w:val="1"/>
      <w:numFmt w:val="decimal"/>
      <w:lvlText w:val="%1.%2.%3.%4.%5."/>
      <w:lvlJc w:val="left"/>
      <w:pPr>
        <w:ind w:left="6469" w:hanging="1080"/>
      </w:pPr>
    </w:lvl>
    <w:lvl w:ilvl="5">
      <w:start w:val="1"/>
      <w:numFmt w:val="decimal"/>
      <w:lvlText w:val="%1.%2.%3.%4.%5.%6."/>
      <w:lvlJc w:val="left"/>
      <w:pPr>
        <w:ind w:left="7999" w:hanging="1440"/>
      </w:pPr>
    </w:lvl>
    <w:lvl w:ilvl="6">
      <w:start w:val="1"/>
      <w:numFmt w:val="decimal"/>
      <w:lvlText w:val="%1.%2.%3.%4.%5.%6.%7."/>
      <w:lvlJc w:val="left"/>
      <w:pPr>
        <w:ind w:left="9529" w:hanging="1800"/>
      </w:pPr>
    </w:lvl>
    <w:lvl w:ilvl="7">
      <w:start w:val="1"/>
      <w:numFmt w:val="decimal"/>
      <w:lvlText w:val="%1.%2.%3.%4.%5.%6.%7.%8."/>
      <w:lvlJc w:val="left"/>
      <w:pPr>
        <w:ind w:left="10699" w:hanging="1800"/>
      </w:pPr>
    </w:lvl>
    <w:lvl w:ilvl="8">
      <w:start w:val="1"/>
      <w:numFmt w:val="decimal"/>
      <w:lvlText w:val="%1.%2.%3.%4.%5.%6.%7.%8.%9."/>
      <w:lvlJc w:val="left"/>
      <w:pPr>
        <w:ind w:left="12229" w:hanging="2160"/>
      </w:p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FA9"/>
    <w:rsid w:val="00532000"/>
    <w:rsid w:val="00604026"/>
    <w:rsid w:val="0063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287A5D"/>
  <w15:docId w15:val="{E2A2F938-A801-4531-AF81-A0CD27868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ahoma" w:hAnsi="Calibri" w:cs="Noto Sans Devanagari"/>
        <w:color w:val="000000"/>
        <w:lang w:val="ru-RU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sz w:val="26"/>
    </w:rPr>
  </w:style>
  <w:style w:type="paragraph" w:styleId="1">
    <w:name w:val="heading 1"/>
    <w:qFormat/>
    <w:pPr>
      <w:outlineLvl w:val="0"/>
    </w:pPr>
    <w:rPr>
      <w:b/>
      <w:spacing w:val="-20"/>
      <w:sz w:val="32"/>
    </w:rPr>
  </w:style>
  <w:style w:type="paragraph" w:styleId="2">
    <w:name w:val="heading 2"/>
    <w:next w:val="a"/>
    <w:qFormat/>
    <w:pPr>
      <w:spacing w:before="120" w:after="120" w:line="276" w:lineRule="auto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qFormat/>
    <w:pPr>
      <w:spacing w:after="200" w:line="276" w:lineRule="auto"/>
      <w:outlineLvl w:val="2"/>
    </w:pPr>
    <w:rPr>
      <w:rFonts w:ascii="XO Thames" w:hAnsi="XO Thames"/>
      <w:b/>
      <w:i/>
      <w:sz w:val="26"/>
    </w:rPr>
  </w:style>
  <w:style w:type="paragraph" w:styleId="4">
    <w:name w:val="heading 4"/>
    <w:qFormat/>
    <w:pPr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qFormat/>
    <w:pPr>
      <w:outlineLvl w:val="4"/>
    </w:pPr>
    <w:rPr>
      <w:rFonts w:ascii="XO Thames" w:hAnsi="XO Thames"/>
      <w:b/>
      <w:sz w:val="26"/>
    </w:rPr>
  </w:style>
  <w:style w:type="paragraph" w:styleId="6">
    <w:name w:val="heading 6"/>
    <w:basedOn w:val="a"/>
    <w:next w:val="a"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basedOn w:val="a"/>
    <w:next w:val="a"/>
    <w:uiPriority w:val="99"/>
    <w:unhideWhenUsed/>
  </w:style>
  <w:style w:type="character" w:styleId="a4">
    <w:name w:val="footnote reference"/>
    <w:uiPriority w:val="99"/>
    <w:unhideWhenUsed/>
    <w:rPr>
      <w:vertAlign w:val="superscript"/>
    </w:rPr>
  </w:style>
  <w:style w:type="character" w:styleId="a5">
    <w:name w:val="endnote reference"/>
    <w:uiPriority w:val="99"/>
    <w:semiHidden/>
    <w:unhideWhenUsed/>
    <w:rPr>
      <w:vertAlign w:val="superscript"/>
    </w:rPr>
  </w:style>
  <w:style w:type="character" w:customStyle="1" w:styleId="a6">
    <w:name w:val="Привязка сноски"/>
    <w:rPr>
      <w:vertAlign w:val="superscript"/>
    </w:rPr>
  </w:style>
  <w:style w:type="character" w:customStyle="1" w:styleId="FootnoteCharacters">
    <w:name w:val="Footnote Characters"/>
    <w:basedOn w:val="a0"/>
    <w:qFormat/>
    <w:rPr>
      <w:vertAlign w:val="superscript"/>
    </w:rPr>
  </w:style>
  <w:style w:type="character" w:customStyle="1" w:styleId="a7">
    <w:name w:val="Привязка концевой сноски"/>
    <w:rPr>
      <w:vertAlign w:val="superscript"/>
    </w:rPr>
  </w:style>
  <w:style w:type="character" w:customStyle="1" w:styleId="EndnoteCharacters">
    <w:name w:val="Endnote Characters"/>
    <w:basedOn w:val="a0"/>
    <w:qFormat/>
    <w:rPr>
      <w:vertAlign w:val="superscript"/>
    </w:rPr>
  </w:style>
  <w:style w:type="character" w:customStyle="1" w:styleId="Heading1Char">
    <w:name w:val="Heading 1 Char"/>
    <w:basedOn w:val="a0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qFormat/>
    <w:rPr>
      <w:sz w:val="48"/>
      <w:szCs w:val="48"/>
    </w:rPr>
  </w:style>
  <w:style w:type="character" w:customStyle="1" w:styleId="SubtitleChar">
    <w:name w:val="Subtitle Char"/>
    <w:basedOn w:val="a0"/>
    <w:qFormat/>
    <w:rPr>
      <w:sz w:val="24"/>
      <w:szCs w:val="24"/>
    </w:rPr>
  </w:style>
  <w:style w:type="character" w:customStyle="1" w:styleId="QuoteChar">
    <w:name w:val="Quote Char"/>
    <w:qFormat/>
    <w:rPr>
      <w:i/>
    </w:rPr>
  </w:style>
  <w:style w:type="character" w:customStyle="1" w:styleId="IntenseQuoteChar">
    <w:name w:val="Intense Quote Char"/>
    <w:qFormat/>
    <w:rPr>
      <w:i/>
    </w:rPr>
  </w:style>
  <w:style w:type="character" w:customStyle="1" w:styleId="HeaderChar">
    <w:name w:val="Header Char"/>
    <w:basedOn w:val="a0"/>
    <w:qFormat/>
  </w:style>
  <w:style w:type="character" w:customStyle="1" w:styleId="FooterChar">
    <w:name w:val="Footer Char"/>
    <w:basedOn w:val="a0"/>
    <w:qFormat/>
  </w:style>
  <w:style w:type="character" w:customStyle="1" w:styleId="CaptionChar">
    <w:name w:val="Caption Char"/>
    <w:basedOn w:val="10"/>
    <w:qFormat/>
    <w:rPr>
      <w:b/>
      <w:sz w:val="36"/>
    </w:rPr>
  </w:style>
  <w:style w:type="character" w:customStyle="1" w:styleId="FootnoteTextChar">
    <w:name w:val="Footnote Text Char"/>
    <w:qFormat/>
    <w:rPr>
      <w:sz w:val="18"/>
    </w:rPr>
  </w:style>
  <w:style w:type="character" w:customStyle="1" w:styleId="EndnoteTextChar">
    <w:name w:val="Endnote Text Char"/>
    <w:qFormat/>
    <w:rPr>
      <w:sz w:val="20"/>
    </w:rPr>
  </w:style>
  <w:style w:type="character" w:customStyle="1" w:styleId="Contents2">
    <w:name w:val="Contents 2"/>
    <w:qFormat/>
  </w:style>
  <w:style w:type="character" w:customStyle="1" w:styleId="a8">
    <w:name w:val="Верхний и нижний колонтитулы"/>
    <w:qFormat/>
    <w:rPr>
      <w:rFonts w:ascii="XO Thames" w:hAnsi="XO Thames"/>
      <w:sz w:val="20"/>
    </w:rPr>
  </w:style>
  <w:style w:type="character" w:customStyle="1" w:styleId="Contents4">
    <w:name w:val="Contents 4"/>
    <w:qFormat/>
  </w:style>
  <w:style w:type="character" w:customStyle="1" w:styleId="Contents6">
    <w:name w:val="Contents 6"/>
    <w:qFormat/>
  </w:style>
  <w:style w:type="character" w:customStyle="1" w:styleId="Contents7">
    <w:name w:val="Contents 7"/>
    <w:qFormat/>
  </w:style>
  <w:style w:type="character" w:customStyle="1" w:styleId="10">
    <w:name w:val="Название объекта1"/>
    <w:qFormat/>
    <w:rPr>
      <w:b/>
      <w:sz w:val="36"/>
    </w:rPr>
  </w:style>
  <w:style w:type="character" w:customStyle="1" w:styleId="Footnote">
    <w:name w:val="Footnote"/>
    <w:qFormat/>
    <w:rPr>
      <w:rFonts w:ascii="XO Thames" w:hAnsi="XO Thames"/>
    </w:rPr>
  </w:style>
  <w:style w:type="character" w:customStyle="1" w:styleId="11">
    <w:name w:val="Основной шрифт абзаца1"/>
    <w:qFormat/>
  </w:style>
  <w:style w:type="character" w:customStyle="1" w:styleId="31">
    <w:name w:val="Заголовок 31"/>
    <w:qFormat/>
    <w:rPr>
      <w:rFonts w:ascii="XO Thames" w:hAnsi="XO Thames"/>
      <w:b/>
      <w:i/>
    </w:rPr>
  </w:style>
  <w:style w:type="character" w:customStyle="1" w:styleId="12">
    <w:name w:val="Заголовок1"/>
    <w:qFormat/>
    <w:rPr>
      <w:rFonts w:ascii="Liberation Sans" w:hAnsi="Liberation Sans"/>
      <w:sz w:val="28"/>
    </w:rPr>
  </w:style>
  <w:style w:type="character" w:customStyle="1" w:styleId="Textbody">
    <w:name w:val="Text body"/>
    <w:qFormat/>
  </w:style>
  <w:style w:type="character" w:customStyle="1" w:styleId="13">
    <w:name w:val="Текст выноски1"/>
    <w:qFormat/>
    <w:rPr>
      <w:rFonts w:ascii="Tahoma" w:hAnsi="Tahoma"/>
      <w:sz w:val="16"/>
    </w:rPr>
  </w:style>
  <w:style w:type="character" w:customStyle="1" w:styleId="Contents5">
    <w:name w:val="Contents 5"/>
    <w:qFormat/>
  </w:style>
  <w:style w:type="character" w:customStyle="1" w:styleId="Contents8">
    <w:name w:val="Contents 8"/>
    <w:qFormat/>
  </w:style>
  <w:style w:type="character" w:customStyle="1" w:styleId="20">
    <w:name w:val="Основной шрифт абзаца2"/>
    <w:qFormat/>
  </w:style>
  <w:style w:type="character" w:customStyle="1" w:styleId="ConsPlusNormal">
    <w:name w:val="ConsPlusNormal"/>
    <w:qFormat/>
    <w:rPr>
      <w:rFonts w:ascii="Arial" w:hAnsi="Arial"/>
      <w:sz w:val="20"/>
    </w:rPr>
  </w:style>
  <w:style w:type="character" w:customStyle="1" w:styleId="14">
    <w:name w:val="Нижний колонтитул1"/>
    <w:qFormat/>
  </w:style>
  <w:style w:type="character" w:customStyle="1" w:styleId="15">
    <w:name w:val="Гиперссылка1"/>
    <w:qFormat/>
    <w:rPr>
      <w:rFonts w:ascii="Calibri" w:hAnsi="Calibri"/>
      <w:color w:val="0000FF"/>
      <w:u w:val="single"/>
    </w:rPr>
  </w:style>
  <w:style w:type="character" w:customStyle="1" w:styleId="Contents3">
    <w:name w:val="Contents 3"/>
    <w:qFormat/>
  </w:style>
  <w:style w:type="character" w:customStyle="1" w:styleId="16">
    <w:name w:val="Обычный1"/>
    <w:qFormat/>
    <w:rPr>
      <w:rFonts w:ascii="Times New Roman" w:hAnsi="Times New Roman"/>
      <w:color w:val="000000"/>
      <w:spacing w:val="0"/>
      <w:sz w:val="26"/>
    </w:rPr>
  </w:style>
  <w:style w:type="character" w:customStyle="1" w:styleId="21">
    <w:name w:val="Основной текст 21"/>
    <w:qFormat/>
    <w:rPr>
      <w:sz w:val="28"/>
    </w:rPr>
  </w:style>
  <w:style w:type="character" w:customStyle="1" w:styleId="17">
    <w:name w:val="Верхний колонтитул1"/>
    <w:qFormat/>
  </w:style>
  <w:style w:type="character" w:customStyle="1" w:styleId="-">
    <w:name w:val="Интернет-ссылка"/>
    <w:rPr>
      <w:rFonts w:ascii="Calibri" w:hAnsi="Calibri"/>
      <w:color w:val="0000FF"/>
      <w:u w:val="single"/>
    </w:rPr>
  </w:style>
  <w:style w:type="character" w:customStyle="1" w:styleId="51">
    <w:name w:val="Заголовок 51"/>
    <w:qFormat/>
    <w:rPr>
      <w:rFonts w:ascii="XO Thames" w:hAnsi="XO Thames"/>
      <w:b/>
    </w:rPr>
  </w:style>
  <w:style w:type="character" w:customStyle="1" w:styleId="110">
    <w:name w:val="Заголовок 11"/>
    <w:qFormat/>
    <w:rPr>
      <w:b/>
      <w:spacing w:val="-20"/>
      <w:sz w:val="32"/>
    </w:rPr>
  </w:style>
  <w:style w:type="character" w:customStyle="1" w:styleId="Contents1">
    <w:name w:val="Contents 1"/>
    <w:qFormat/>
    <w:rPr>
      <w:rFonts w:ascii="XO Thames" w:hAnsi="XO Thames"/>
      <w:b/>
    </w:rPr>
  </w:style>
  <w:style w:type="character" w:customStyle="1" w:styleId="Contents9">
    <w:name w:val="Contents 9"/>
    <w:qFormat/>
  </w:style>
  <w:style w:type="character" w:customStyle="1" w:styleId="HeaderandFooter">
    <w:name w:val="Header and Footer"/>
    <w:qFormat/>
    <w:rPr>
      <w:rFonts w:ascii="XO Thames" w:hAnsi="XO Thames"/>
      <w:sz w:val="20"/>
    </w:rPr>
  </w:style>
  <w:style w:type="character" w:customStyle="1" w:styleId="18">
    <w:name w:val="Указатель1"/>
    <w:qFormat/>
  </w:style>
  <w:style w:type="character" w:customStyle="1" w:styleId="19">
    <w:name w:val="Список1"/>
    <w:basedOn w:val="Textbody"/>
    <w:qFormat/>
  </w:style>
  <w:style w:type="character" w:customStyle="1" w:styleId="1a">
    <w:name w:val="Абзац списка1"/>
    <w:qFormat/>
  </w:style>
  <w:style w:type="character" w:customStyle="1" w:styleId="toc10">
    <w:name w:val="toc 10"/>
    <w:qFormat/>
  </w:style>
  <w:style w:type="character" w:customStyle="1" w:styleId="1b">
    <w:name w:val="Подзаголовок1"/>
    <w:qFormat/>
    <w:rPr>
      <w:rFonts w:ascii="XO Thames" w:hAnsi="XO Thames"/>
      <w:i/>
      <w:color w:val="616161"/>
      <w:sz w:val="24"/>
    </w:rPr>
  </w:style>
  <w:style w:type="character" w:customStyle="1" w:styleId="ConsPlusNormal0">
    <w:name w:val="ConsPlusNormal Знак"/>
    <w:qFormat/>
    <w:rPr>
      <w:rFonts w:ascii="Arial" w:hAnsi="Arial"/>
      <w:sz w:val="20"/>
    </w:rPr>
  </w:style>
  <w:style w:type="character" w:customStyle="1" w:styleId="22">
    <w:name w:val="Заголовок2"/>
    <w:qFormat/>
    <w:rPr>
      <w:rFonts w:ascii="XO Thames" w:hAnsi="XO Thames"/>
      <w:b/>
      <w:sz w:val="52"/>
    </w:rPr>
  </w:style>
  <w:style w:type="character" w:customStyle="1" w:styleId="41">
    <w:name w:val="Заголовок 41"/>
    <w:qFormat/>
    <w:rPr>
      <w:rFonts w:ascii="XO Thames" w:hAnsi="XO Thames"/>
      <w:b/>
      <w:color w:val="595959"/>
      <w:sz w:val="26"/>
    </w:rPr>
  </w:style>
  <w:style w:type="character" w:customStyle="1" w:styleId="210">
    <w:name w:val="Заголовок 21"/>
    <w:qFormat/>
    <w:rPr>
      <w:rFonts w:ascii="XO Thames" w:hAnsi="XO Thames"/>
      <w:b/>
      <w:color w:val="00A0FF"/>
      <w:sz w:val="26"/>
    </w:rPr>
  </w:style>
  <w:style w:type="character" w:customStyle="1" w:styleId="a9">
    <w:name w:val="Символ нумерации"/>
    <w:qFormat/>
  </w:style>
  <w:style w:type="paragraph" w:styleId="aa">
    <w:name w:val="Title"/>
    <w:next w:val="ab"/>
    <w:qFormat/>
    <w:pPr>
      <w:spacing w:after="200" w:line="276" w:lineRule="auto"/>
    </w:pPr>
    <w:rPr>
      <w:rFonts w:ascii="XO Thames" w:hAnsi="XO Thames"/>
      <w:b/>
      <w:sz w:val="52"/>
    </w:rPr>
  </w:style>
  <w:style w:type="paragraph" w:styleId="ab">
    <w:name w:val="Body Text"/>
    <w:basedOn w:val="a"/>
    <w:pPr>
      <w:spacing w:after="140" w:line="276" w:lineRule="auto"/>
    </w:pPr>
  </w:style>
  <w:style w:type="paragraph" w:styleId="ac">
    <w:name w:val="List"/>
    <w:basedOn w:val="Textbody0"/>
  </w:style>
  <w:style w:type="paragraph" w:styleId="ad">
    <w:name w:val="caption"/>
    <w:qFormat/>
    <w:rPr>
      <w:b/>
      <w:sz w:val="36"/>
    </w:rPr>
  </w:style>
  <w:style w:type="paragraph" w:styleId="ae">
    <w:name w:val="index heading"/>
    <w:qFormat/>
    <w:rPr>
      <w:sz w:val="26"/>
    </w:rPr>
  </w:style>
  <w:style w:type="paragraph" w:styleId="af">
    <w:name w:val="No Spacing"/>
    <w:qFormat/>
  </w:style>
  <w:style w:type="paragraph" w:styleId="23">
    <w:name w:val="Quote"/>
    <w:basedOn w:val="a"/>
    <w:next w:val="a"/>
    <w:qFormat/>
    <w:pPr>
      <w:ind w:left="720" w:right="720"/>
    </w:pPr>
    <w:rPr>
      <w:i/>
    </w:rPr>
  </w:style>
  <w:style w:type="paragraph" w:styleId="af0">
    <w:name w:val="Intense Quote"/>
    <w:basedOn w:val="a"/>
    <w:next w:val="a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paragraph" w:styleId="af1">
    <w:name w:val="footnote text"/>
    <w:basedOn w:val="a"/>
    <w:pPr>
      <w:spacing w:after="40"/>
    </w:pPr>
    <w:rPr>
      <w:sz w:val="18"/>
    </w:rPr>
  </w:style>
  <w:style w:type="paragraph" w:styleId="af2">
    <w:name w:val="endnote text"/>
    <w:basedOn w:val="a"/>
    <w:rPr>
      <w:sz w:val="20"/>
    </w:rPr>
  </w:style>
  <w:style w:type="paragraph" w:styleId="af3">
    <w:name w:val="TOC Heading"/>
    <w:qFormat/>
  </w:style>
  <w:style w:type="paragraph" w:styleId="24">
    <w:name w:val="toc 2"/>
    <w:next w:val="a"/>
    <w:pPr>
      <w:spacing w:after="200" w:line="276" w:lineRule="auto"/>
      <w:ind w:left="200"/>
    </w:pPr>
    <w:rPr>
      <w:sz w:val="26"/>
    </w:rPr>
  </w:style>
  <w:style w:type="paragraph" w:customStyle="1" w:styleId="af4">
    <w:name w:val="Верхний и нижний колонтитулы"/>
    <w:qFormat/>
    <w:rPr>
      <w:rFonts w:ascii="XO Thames" w:hAnsi="XO Thames"/>
    </w:rPr>
  </w:style>
  <w:style w:type="paragraph" w:styleId="40">
    <w:name w:val="toc 4"/>
    <w:next w:val="a"/>
    <w:pPr>
      <w:spacing w:after="200" w:line="276" w:lineRule="auto"/>
      <w:ind w:left="600"/>
    </w:pPr>
    <w:rPr>
      <w:sz w:val="26"/>
    </w:rPr>
  </w:style>
  <w:style w:type="paragraph" w:styleId="60">
    <w:name w:val="toc 6"/>
    <w:next w:val="a"/>
    <w:pPr>
      <w:spacing w:after="200" w:line="276" w:lineRule="auto"/>
      <w:ind w:left="1000"/>
    </w:pPr>
    <w:rPr>
      <w:sz w:val="26"/>
    </w:rPr>
  </w:style>
  <w:style w:type="paragraph" w:customStyle="1" w:styleId="30">
    <w:name w:val="Основной шрифт абзаца3"/>
    <w:qFormat/>
    <w:rPr>
      <w:sz w:val="26"/>
    </w:rPr>
  </w:style>
  <w:style w:type="paragraph" w:styleId="70">
    <w:name w:val="toc 7"/>
    <w:next w:val="a"/>
    <w:pPr>
      <w:spacing w:after="200" w:line="276" w:lineRule="auto"/>
      <w:ind w:left="1200"/>
    </w:pPr>
    <w:rPr>
      <w:sz w:val="26"/>
    </w:rPr>
  </w:style>
  <w:style w:type="paragraph" w:customStyle="1" w:styleId="Footnote0">
    <w:name w:val="Footnote"/>
    <w:qFormat/>
    <w:rPr>
      <w:rFonts w:ascii="XO Thames" w:hAnsi="XO Thames"/>
      <w:sz w:val="26"/>
    </w:rPr>
  </w:style>
  <w:style w:type="paragraph" w:customStyle="1" w:styleId="1c">
    <w:name w:val="Основной шрифт абзаца1"/>
    <w:qFormat/>
    <w:rPr>
      <w:sz w:val="26"/>
    </w:rPr>
  </w:style>
  <w:style w:type="paragraph" w:styleId="af5">
    <w:name w:val="Balloon Text"/>
    <w:qFormat/>
    <w:rPr>
      <w:rFonts w:ascii="Tahoma" w:hAnsi="Tahoma"/>
      <w:sz w:val="16"/>
    </w:rPr>
  </w:style>
  <w:style w:type="paragraph" w:customStyle="1" w:styleId="Contents50">
    <w:name w:val="Contents 5"/>
    <w:qFormat/>
    <w:rPr>
      <w:sz w:val="26"/>
    </w:rPr>
  </w:style>
  <w:style w:type="paragraph" w:customStyle="1" w:styleId="Contents70">
    <w:name w:val="Contents 7"/>
    <w:qFormat/>
    <w:rPr>
      <w:sz w:val="26"/>
    </w:rPr>
  </w:style>
  <w:style w:type="paragraph" w:customStyle="1" w:styleId="Textbody0">
    <w:name w:val="Text body"/>
    <w:qFormat/>
    <w:rPr>
      <w:sz w:val="26"/>
    </w:rPr>
  </w:style>
  <w:style w:type="paragraph" w:customStyle="1" w:styleId="Contents60">
    <w:name w:val="Contents 6"/>
    <w:qFormat/>
    <w:rPr>
      <w:sz w:val="26"/>
    </w:rPr>
  </w:style>
  <w:style w:type="paragraph" w:customStyle="1" w:styleId="Contents80">
    <w:name w:val="Contents 8"/>
    <w:qFormat/>
    <w:rPr>
      <w:sz w:val="26"/>
    </w:rPr>
  </w:style>
  <w:style w:type="paragraph" w:customStyle="1" w:styleId="25">
    <w:name w:val="Основной шрифт абзаца2"/>
    <w:qFormat/>
    <w:rPr>
      <w:sz w:val="26"/>
    </w:rPr>
  </w:style>
  <w:style w:type="paragraph" w:customStyle="1" w:styleId="ConsPlusNormal1">
    <w:name w:val="ConsPlusNormal"/>
    <w:qFormat/>
    <w:rPr>
      <w:rFonts w:ascii="Arial" w:hAnsi="Arial"/>
    </w:rPr>
  </w:style>
  <w:style w:type="paragraph" w:customStyle="1" w:styleId="Contents20">
    <w:name w:val="Contents 2"/>
    <w:qFormat/>
    <w:rPr>
      <w:sz w:val="26"/>
    </w:rPr>
  </w:style>
  <w:style w:type="paragraph" w:customStyle="1" w:styleId="Contents40">
    <w:name w:val="Contents 4"/>
    <w:qFormat/>
    <w:rPr>
      <w:sz w:val="26"/>
    </w:rPr>
  </w:style>
  <w:style w:type="paragraph" w:styleId="af6">
    <w:name w:val="footer"/>
    <w:rPr>
      <w:sz w:val="26"/>
    </w:rPr>
  </w:style>
  <w:style w:type="paragraph" w:customStyle="1" w:styleId="1d">
    <w:name w:val="Гиперссылка1"/>
    <w:qFormat/>
    <w:pPr>
      <w:spacing w:after="200" w:line="276" w:lineRule="auto"/>
    </w:pPr>
    <w:rPr>
      <w:color w:val="0000FF"/>
      <w:sz w:val="26"/>
      <w:u w:val="single"/>
    </w:rPr>
  </w:style>
  <w:style w:type="paragraph" w:styleId="32">
    <w:name w:val="toc 3"/>
    <w:next w:val="a"/>
    <w:pPr>
      <w:spacing w:after="200" w:line="276" w:lineRule="auto"/>
      <w:ind w:left="400"/>
    </w:pPr>
    <w:rPr>
      <w:sz w:val="26"/>
    </w:rPr>
  </w:style>
  <w:style w:type="paragraph" w:customStyle="1" w:styleId="1e">
    <w:name w:val="Обычный1"/>
    <w:qFormat/>
    <w:rPr>
      <w:rFonts w:ascii="Times New Roman" w:hAnsi="Times New Roman"/>
      <w:sz w:val="26"/>
    </w:rPr>
  </w:style>
  <w:style w:type="paragraph" w:styleId="26">
    <w:name w:val="Body Text 2"/>
    <w:basedOn w:val="a"/>
    <w:qFormat/>
    <w:pPr>
      <w:jc w:val="both"/>
    </w:pPr>
    <w:rPr>
      <w:sz w:val="28"/>
    </w:rPr>
  </w:style>
  <w:style w:type="paragraph" w:customStyle="1" w:styleId="Contents30">
    <w:name w:val="Contents 3"/>
    <w:qFormat/>
    <w:rPr>
      <w:sz w:val="26"/>
    </w:rPr>
  </w:style>
  <w:style w:type="paragraph" w:styleId="af7">
    <w:name w:val="header"/>
    <w:rPr>
      <w:sz w:val="26"/>
    </w:rPr>
  </w:style>
  <w:style w:type="paragraph" w:customStyle="1" w:styleId="-0">
    <w:name w:val="Интернет-ссылка"/>
    <w:qFormat/>
    <w:rPr>
      <w:color w:val="0000FF"/>
      <w:sz w:val="26"/>
      <w:u w:val="single"/>
    </w:rPr>
  </w:style>
  <w:style w:type="paragraph" w:customStyle="1" w:styleId="27">
    <w:name w:val="Гиперссылка2"/>
    <w:qFormat/>
    <w:rPr>
      <w:color w:val="0000FF"/>
      <w:sz w:val="26"/>
      <w:u w:val="single"/>
    </w:rPr>
  </w:style>
  <w:style w:type="paragraph" w:styleId="1f">
    <w:name w:val="toc 1"/>
    <w:next w:val="a"/>
    <w:pPr>
      <w:spacing w:after="200" w:line="276" w:lineRule="auto"/>
    </w:pPr>
    <w:rPr>
      <w:rFonts w:ascii="XO Thames" w:hAnsi="XO Thames"/>
      <w:b/>
      <w:sz w:val="26"/>
    </w:rPr>
  </w:style>
  <w:style w:type="paragraph" w:customStyle="1" w:styleId="Contents90">
    <w:name w:val="Contents 9"/>
    <w:qFormat/>
    <w:rPr>
      <w:sz w:val="26"/>
    </w:rPr>
  </w:style>
  <w:style w:type="paragraph" w:styleId="90">
    <w:name w:val="toc 9"/>
    <w:next w:val="a"/>
    <w:pPr>
      <w:spacing w:after="200" w:line="276" w:lineRule="auto"/>
      <w:ind w:left="1600"/>
    </w:pPr>
    <w:rPr>
      <w:sz w:val="26"/>
    </w:rPr>
  </w:style>
  <w:style w:type="paragraph" w:styleId="80">
    <w:name w:val="toc 8"/>
    <w:next w:val="a"/>
    <w:pPr>
      <w:spacing w:after="200" w:line="276" w:lineRule="auto"/>
      <w:ind w:left="1400"/>
    </w:pPr>
    <w:rPr>
      <w:sz w:val="26"/>
    </w:rPr>
  </w:style>
  <w:style w:type="paragraph" w:customStyle="1" w:styleId="Contents10">
    <w:name w:val="Contents 1"/>
    <w:qFormat/>
    <w:rPr>
      <w:rFonts w:ascii="XO Thames" w:hAnsi="XO Thames"/>
      <w:b/>
      <w:sz w:val="26"/>
    </w:rPr>
  </w:style>
  <w:style w:type="paragraph" w:styleId="50">
    <w:name w:val="toc 5"/>
    <w:next w:val="a"/>
    <w:pPr>
      <w:spacing w:after="200" w:line="276" w:lineRule="auto"/>
      <w:ind w:left="800"/>
    </w:pPr>
    <w:rPr>
      <w:sz w:val="26"/>
    </w:rPr>
  </w:style>
  <w:style w:type="paragraph" w:styleId="af8">
    <w:name w:val="List Paragraph"/>
    <w:qFormat/>
    <w:rPr>
      <w:sz w:val="26"/>
    </w:rPr>
  </w:style>
  <w:style w:type="paragraph" w:customStyle="1" w:styleId="toc100">
    <w:name w:val="toc 10"/>
    <w:next w:val="a"/>
    <w:qFormat/>
    <w:pPr>
      <w:spacing w:after="200" w:line="276" w:lineRule="auto"/>
      <w:ind w:left="1800"/>
    </w:pPr>
    <w:rPr>
      <w:sz w:val="26"/>
    </w:rPr>
  </w:style>
  <w:style w:type="paragraph" w:styleId="af9">
    <w:name w:val="Subtitle"/>
    <w:qFormat/>
    <w:rPr>
      <w:rFonts w:ascii="XO Thames" w:hAnsi="XO Thames"/>
      <w:i/>
      <w:color w:val="616161"/>
      <w:sz w:val="24"/>
    </w:rPr>
  </w:style>
  <w:style w:type="paragraph" w:customStyle="1" w:styleId="ConsPlusNormal2">
    <w:name w:val="ConsPlusNormal Знак"/>
    <w:qFormat/>
    <w:rPr>
      <w:rFonts w:ascii="Arial" w:hAnsi="Arial"/>
    </w:rPr>
  </w:style>
  <w:style w:type="paragraph" w:customStyle="1" w:styleId="afa">
    <w:name w:val="Содержимое таблицы"/>
    <w:basedOn w:val="a"/>
    <w:qFormat/>
    <w:pPr>
      <w:widowControl w:val="0"/>
      <w:suppressLineNumbers/>
    </w:pPr>
  </w:style>
  <w:style w:type="table" w:styleId="afb">
    <w:name w:val="Table Grid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f0">
    <w:name w:val="Plain Table 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tblPr/>
      <w:tcPr>
        <w:shd w:val="clear" w:color="FFFFFF" w:fill="FFFFFF" w:themeFill="text1" w:themeFillTint="00"/>
      </w:tcPr>
    </w:tblStylePr>
  </w:style>
  <w:style w:type="table" w:styleId="28">
    <w:name w:val="Plain Table 2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b/>
        <w:color w:val="404040"/>
        <w:sz w:val="22"/>
      </w:r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3">
    <w:name w:val="Plain Table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42">
    <w:name w:val="Plain Table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52">
    <w:name w:val="Plain Table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styleId="-1">
    <w:name w:val="Grid Table 1 Light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000000" w:themeColor="tex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F81BD" w:themeColor="accent1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C0504D" w:themeColor="accent2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BBB59" w:themeColor="accent3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064A2" w:themeColor="accent4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FFFFF" w:themeFill="text1" w:themeFillTint="0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FFFFFF" w:themeFill="text1" w:themeFillTint="0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A6BFDD" w:themeColor="accent1" w:themeTint="80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9ABB59" w:themeColor="accent3" w:themeTint="FE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266779" w:themeColor="accent5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b/>
        <w:color w:val="B15407" w:themeColor="accent6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firstCol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bottom w:val="single" w:sz="4" w:space="0" w:color="C0504D" w:themeColor="accent2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bottom w:val="single" w:sz="4" w:space="0" w:color="9BBB59" w:themeColor="accent3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bottom w:val="single" w:sz="4" w:space="0" w:color="8064A2" w:themeColor="accent4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bottom w:val="single" w:sz="4" w:space="0" w:color="4BACC6" w:themeColor="accent5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bottom w:val="single" w:sz="4" w:space="0" w:color="F79646" w:themeColor="accent6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000000" w:themeColor="text1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000000" w:themeColor="tex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000000" w:themeColor="tex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C0504D" w:themeColor="accent2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C0504D" w:themeColor="accent2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0504D" w:themeColor="accent2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9BBB59" w:themeColor="accent3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9BBB59" w:themeColor="accent3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BB59" w:themeColor="accent3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8064A2" w:themeColor="accent4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8064A2" w:themeColor="accent4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064A2" w:themeColor="accent4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4BACC6" w:themeColor="accent5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4BACC6" w:themeColor="accent5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BACC6" w:themeColor="accent5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FFFF" w:themeColor="light1"/>
        <w:sz w:val="22"/>
      </w:rPr>
      <w:tblPr/>
      <w:tcPr>
        <w:tcBorders>
          <w:top w:val="single" w:sz="32" w:space="0" w:color="F79646" w:themeColor="accent6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b/>
        <w:color w:val="FFFFFF" w:themeColor="light1"/>
        <w:sz w:val="22"/>
      </w:rPr>
    </w:tblStylePr>
    <w:tblStylePr w:type="firstCol">
      <w:rPr>
        <w:b/>
        <w:color w:val="FFFFFF" w:themeColor="light1"/>
        <w:sz w:val="22"/>
      </w:rPr>
      <w:tblPr/>
      <w:tcPr>
        <w:tcBorders>
          <w:left w:val="single" w:sz="32" w:space="0" w:color="F79646" w:themeColor="accent6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79646" w:themeColor="accent6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C0504D" w:themeColor="accent2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9BBB59" w:themeColor="accent3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8064A2" w:themeColor="accent4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7F7F7F" w:themeColor="text1" w:themeTint="80" w:themeShade="95"/>
        <w:sz w:val="22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000000" w:themeColor="text1"/>
        </w:tcBorders>
        <w:shd w:val="clear" w:color="FFFFFF" w:fill="FFFFFF"/>
      </w:tcPr>
    </w:tblStylePr>
    <w:tblStylePr w:type="lastCol">
      <w:rPr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000000" w:themeColor="tex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D99695" w:themeColor="accent2" w:themeTint="97" w:themeShade="95"/>
        <w:sz w:val="22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0504D" w:themeColor="accent2"/>
        </w:tcBorders>
        <w:shd w:val="clear" w:color="FFFFFF" w:fill="FFFFFF"/>
      </w:tcPr>
    </w:tblStylePr>
    <w:tblStylePr w:type="lastCol">
      <w:rPr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C0504D" w:themeColor="accent2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C3D69B" w:themeColor="accent3" w:themeTint="98" w:themeShade="95"/>
        <w:sz w:val="22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BBB59" w:themeColor="accent3"/>
        </w:tcBorders>
        <w:shd w:val="clear" w:color="FFFFFF" w:fill="FFFFFF"/>
      </w:tcPr>
    </w:tblStylePr>
    <w:tblStylePr w:type="lastCol">
      <w:rPr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9BBB59" w:themeColor="accent3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B2A1C6" w:themeColor="accent4" w:themeTint="9A" w:themeShade="95"/>
        <w:sz w:val="22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064A2" w:themeColor="accent4"/>
        </w:tcBorders>
        <w:shd w:val="clear" w:color="FFFFFF" w:fill="FFFFFF"/>
      </w:tcPr>
    </w:tblStylePr>
    <w:tblStylePr w:type="lastCol">
      <w:rPr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064A2" w:themeColor="accent4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92CCDC" w:themeColor="accent5" w:themeTint="9A" w:themeShade="95"/>
        <w:sz w:val="22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BACC6" w:themeColor="accent5"/>
        </w:tcBorders>
        <w:shd w:val="clear" w:color="FFFFFF" w:fill="FFFFFF"/>
      </w:tcPr>
    </w:tblStylePr>
    <w:tblStylePr w:type="lastCol">
      <w:rPr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4BACC6" w:themeColor="accent5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  <w:shd w:val="clear" w:color="FFFFFF" w:fill="FFFFFF" w:themeFill="light1"/>
      </w:tcPr>
    </w:tblStylePr>
    <w:tblStylePr w:type="lastRow">
      <w:rPr>
        <w:i/>
        <w:color w:val="FAC090" w:themeColor="accent6" w:themeTint="98" w:themeShade="95"/>
        <w:sz w:val="22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79646" w:themeColor="accent6"/>
        </w:tcBorders>
        <w:shd w:val="clear" w:color="FFFFFF" w:fill="FFFFFF"/>
      </w:tcPr>
    </w:tblStylePr>
    <w:tblStylePr w:type="lastCol">
      <w:rPr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79646" w:themeColor="accent6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Lined-Accent1">
    <w:name w:val="Lined - Accent 1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 w:bidi="ar-SA"/>
    </w:rPr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FFFFF" w:themeFill="text1" w:themeFillTint="0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FFFFF" w:themeFill="text1" w:themeFillTint="00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4F81BD" w:themeColor="accent1"/>
        <w:insideV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C0504D" w:themeColor="accent2"/>
        <w:insideV w:val="single" w:sz="4" w:space="0" w:color="C0504D" w:themeColor="accent2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9BBB59" w:themeColor="accent3"/>
        <w:insideV w:val="single" w:sz="4" w:space="0" w:color="9BBB59" w:themeColor="accent3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8064A2" w:themeColor="accent4"/>
        <w:insideV w:val="single" w:sz="4" w:space="0" w:color="8064A2" w:themeColor="accent4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 w:bidi="ar-SA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color w:val="404040"/>
        <w:sz w:val="22"/>
      </w:rPr>
    </w:tblStylePr>
    <w:tblStylePr w:type="band2Vert">
      <w:rPr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color w:val="404040"/>
        <w:sz w:val="22"/>
      </w:rPr>
    </w:tblStylePr>
    <w:tblStylePr w:type="band2Horz">
      <w:rPr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000000" w:themeColor="tex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000000" w:themeColor="tex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000000" w:themeColor="tex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C0504D" w:themeColor="accent2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C0504D" w:themeColor="accent2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C0504D" w:themeColor="accent2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9BBB59" w:themeColor="accent3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9BBB59" w:themeColor="accent3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9BBB59" w:themeColor="accent3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8064A2" w:themeColor="accent4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8064A2" w:themeColor="accent4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8064A2" w:themeColor="accent4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4BACC6" w:themeColor="accent5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4BACC6" w:themeColor="accent5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404040"/>
        <w:sz w:val="22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color w:val="404040"/>
        <w:sz w:val="22"/>
      </w:rPr>
      <w:tblPr/>
      <w:tcPr>
        <w:tcBorders>
          <w:top w:val="single" w:sz="12" w:space="0" w:color="F79646" w:themeColor="accent6"/>
        </w:tcBorders>
      </w:tcPr>
    </w:tblStylePr>
    <w:tblStylePr w:type="firstCol">
      <w:rPr>
        <w:color w:val="404040"/>
        <w:sz w:val="22"/>
      </w:rPr>
    </w:tblStylePr>
    <w:tblStylePr w:type="lastCol">
      <w:rPr>
        <w:color w:val="404040"/>
        <w:sz w:val="22"/>
      </w:rPr>
      <w:tblPr/>
      <w:tcPr>
        <w:tcBorders>
          <w:left w:val="single" w:sz="12" w:space="0" w:color="F79646" w:themeColor="accent6"/>
        </w:tcBorders>
      </w:tcPr>
    </w:tblStylePr>
    <w:tblStylePr w:type="band1Horz">
      <w:rPr>
        <w:color w:val="404040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25.08.2010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10.jpg"/><Relationship Id="rId4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548</Words>
  <Characters>3126</Characters>
  <Application>Microsoft Office Word</Application>
  <DocSecurity>0</DocSecurity>
  <Lines>26</Lines>
  <Paragraphs>7</Paragraphs>
  <ScaleCrop>false</ScaleCrop>
  <Company/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User214</cp:lastModifiedBy>
  <cp:revision>228</cp:revision>
  <dcterms:created xsi:type="dcterms:W3CDTF">2025-03-20T13:58:00Z</dcterms:created>
  <dcterms:modified xsi:type="dcterms:W3CDTF">2025-03-20T14:03:00Z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