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94325">
        <w:tc>
          <w:tcPr>
            <w:tcW w:w="5428" w:type="dxa"/>
          </w:tcPr>
          <w:p w:rsidR="00190FF9" w:rsidRPr="00794325" w:rsidRDefault="00190FF9" w:rsidP="007943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794325" w:rsidRDefault="00190FF9" w:rsidP="00794325">
            <w:pPr>
              <w:rPr>
                <w:rFonts w:ascii="Times New Roman" w:hAnsi="Times New Roman"/>
                <w:sz w:val="28"/>
                <w:szCs w:val="28"/>
              </w:rPr>
            </w:pPr>
            <w:r w:rsidRPr="0079432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94325" w:rsidRPr="00794325" w:rsidRDefault="00794325" w:rsidP="00794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794325" w:rsidRPr="00794325">
        <w:tc>
          <w:tcPr>
            <w:tcW w:w="5428" w:type="dxa"/>
          </w:tcPr>
          <w:p w:rsidR="00794325" w:rsidRPr="00794325" w:rsidRDefault="00794325" w:rsidP="007943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4325" w:rsidRPr="00794325" w:rsidRDefault="00304230" w:rsidP="00794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11.03.2025 № 81</w:t>
            </w:r>
          </w:p>
        </w:tc>
      </w:tr>
      <w:tr w:rsidR="00794325" w:rsidRPr="00794325">
        <w:tc>
          <w:tcPr>
            <w:tcW w:w="5428" w:type="dxa"/>
          </w:tcPr>
          <w:p w:rsidR="00794325" w:rsidRPr="00794325" w:rsidRDefault="00794325" w:rsidP="007943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4325" w:rsidRPr="00794325" w:rsidRDefault="00794325" w:rsidP="007943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325" w:rsidRPr="00794325">
        <w:tc>
          <w:tcPr>
            <w:tcW w:w="5428" w:type="dxa"/>
          </w:tcPr>
          <w:p w:rsidR="00794325" w:rsidRPr="00794325" w:rsidRDefault="00794325" w:rsidP="007943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4325" w:rsidRPr="00794325" w:rsidRDefault="00794325" w:rsidP="007943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325" w:rsidRPr="00794325">
        <w:tc>
          <w:tcPr>
            <w:tcW w:w="5428" w:type="dxa"/>
          </w:tcPr>
          <w:p w:rsidR="00794325" w:rsidRPr="00794325" w:rsidRDefault="00794325" w:rsidP="0079432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4325" w:rsidRPr="00794325" w:rsidRDefault="00794325" w:rsidP="00794325">
            <w:pPr>
              <w:rPr>
                <w:rFonts w:ascii="Times New Roman" w:hAnsi="Times New Roman"/>
                <w:sz w:val="28"/>
                <w:szCs w:val="28"/>
              </w:rPr>
            </w:pPr>
            <w:r w:rsidRPr="00794325">
              <w:rPr>
                <w:rFonts w:ascii="Times New Roman" w:hAnsi="Times New Roman"/>
                <w:sz w:val="28"/>
                <w:szCs w:val="28"/>
              </w:rPr>
              <w:t>«Приложение № 21</w:t>
            </w:r>
          </w:p>
          <w:p w:rsidR="00794325" w:rsidRPr="00794325" w:rsidRDefault="00794325" w:rsidP="00794325">
            <w:pPr>
              <w:rPr>
                <w:rFonts w:ascii="Times New Roman" w:hAnsi="Times New Roman"/>
                <w:sz w:val="28"/>
                <w:szCs w:val="28"/>
              </w:rPr>
            </w:pPr>
            <w:r w:rsidRPr="00794325">
              <w:rPr>
                <w:rFonts w:ascii="Times New Roman" w:hAnsi="Times New Roman"/>
                <w:sz w:val="28"/>
                <w:szCs w:val="28"/>
              </w:rPr>
              <w:t>к государственной программе Рязанской области «Развитие коммунальной инфраструктуры, энергосбережение и повышение энергетической эффективности»</w:t>
            </w:r>
          </w:p>
        </w:tc>
      </w:tr>
    </w:tbl>
    <w:p w:rsidR="00794325" w:rsidRPr="00794325" w:rsidRDefault="00794325" w:rsidP="00794325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94325" w:rsidRPr="00794325" w:rsidRDefault="00794325" w:rsidP="00794325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Правила </w:t>
      </w:r>
    </w:p>
    <w:p w:rsidR="00794325" w:rsidRDefault="00794325" w:rsidP="00794325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предоставления и распределения субсидий </w:t>
      </w:r>
      <w:proofErr w:type="gramStart"/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>из</w:t>
      </w:r>
      <w:proofErr w:type="gramEnd"/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областного</w:t>
      </w:r>
    </w:p>
    <w:p w:rsidR="00794325" w:rsidRDefault="00794325" w:rsidP="00794325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>бюджета местным бюджетам на реализацию мероприятий</w:t>
      </w:r>
    </w:p>
    <w:p w:rsidR="00794325" w:rsidRPr="00794325" w:rsidRDefault="00794325" w:rsidP="00794325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>по модернизации коммунальной инфраструктуры</w:t>
      </w:r>
    </w:p>
    <w:p w:rsidR="00794325" w:rsidRPr="00794325" w:rsidRDefault="00794325" w:rsidP="007943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94325" w:rsidRPr="00794325" w:rsidRDefault="00794325" w:rsidP="007943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94325" w:rsidRPr="00794325" w:rsidRDefault="00794325" w:rsidP="009120E0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Настоящие Правила устанавливают цели, порядок и условия предоставления и распределения субсидий из бюджета Рязанской области местным бюджетам на реализацию мероприятий по модернизации </w:t>
      </w:r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коммунальной инфраструктуры (далее – субсидии) с учетом Правил предоставления и распределения субсидий из федерального бюджета бюджетам субъектов Российской Федерации и бюджету г. Байконура на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софинансирование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реализации мероприятий по модернизации коммунальной инфраструктуры (приложение № 27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постановлением Правительства Российской Федерации от 30.12.2017 № 1710)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Правила № 27 к</w:t>
      </w:r>
      <w:proofErr w:type="gram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программе № 1710).</w:t>
      </w:r>
    </w:p>
    <w:p w:rsidR="00794325" w:rsidRPr="00794325" w:rsidRDefault="00794325" w:rsidP="009120E0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Субсидии предоставляются в пределах лимитов бюджетных обязательств, доведенных в установленном порядке до министерства топливно-энергетического комплекса и жилищно-коммунального хозяйства Рязанской области (далее 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Мин ТЭК ЖКХ РО) как получателя средств областного бюджета на предоставление субсидий.</w:t>
      </w:r>
    </w:p>
    <w:p w:rsidR="00794325" w:rsidRPr="00794325" w:rsidRDefault="00794325" w:rsidP="009120E0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Для целей настоящих Правил понятия «комплексный план», «объекты коммунальной инфраструктуры» понимаются в том же значении, в каком они определены в пункте 1 Правил № 27 к государственной программе № 1710.</w:t>
      </w:r>
    </w:p>
    <w:p w:rsidR="00794325" w:rsidRPr="00794325" w:rsidRDefault="00794325" w:rsidP="009120E0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Целевым назначением субсидии явля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тся:</w:t>
      </w:r>
    </w:p>
    <w:p w:rsidR="00794325" w:rsidRPr="00794325" w:rsidRDefault="00794325" w:rsidP="00912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строительство, реконструкция (модернизация), капитальный ремонт объектов коммунальной инфраструктуры;</w:t>
      </w:r>
    </w:p>
    <w:p w:rsidR="00794325" w:rsidRPr="00794325" w:rsidRDefault="00794325" w:rsidP="00912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строительство, реконструкция (модернизация), капитальный ремонт объектов коммунальной инфраструктуры, а также проведение инженерных изысканий, подготовка (корректировка) проектной документации при 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наличии соответствующих поручений Президента Российской Федерации и Председателя Правительства Российской Федерации. </w:t>
      </w:r>
    </w:p>
    <w:p w:rsidR="00794325" w:rsidRPr="00794325" w:rsidRDefault="00794325" w:rsidP="004E1CB2">
      <w:pPr>
        <w:numPr>
          <w:ilvl w:val="0"/>
          <w:numId w:val="7"/>
        </w:numPr>
        <w:tabs>
          <w:tab w:val="left" w:pos="993"/>
        </w:tabs>
        <w:spacing w:line="235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Предоставление субсидий осуществляется при соблюдении следующих условий: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- 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 «Об утверждении Правил, устанавливающие общие требования к формированию, предоставлению и распределению субсидий из областного бюджетам местным бюджетам»;</w:t>
      </w:r>
      <w:proofErr w:type="gramEnd"/>
    </w:p>
    <w:p w:rsidR="00794325" w:rsidRPr="00794325" w:rsidRDefault="009120E0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- </w:t>
      </w:r>
      <w:r w:rsidR="00794325"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централизация закупок в соответствии с распоряжением Правительства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 от 29.12.2021 № 563-р, за исключением закупок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4325"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муниципальные контракты по которым заключаются в соответствии с частью 1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закона;</w:t>
      </w:r>
      <w:proofErr w:type="gramEnd"/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- наличие информации о прогнозном объеме расходного обязательства муниципального образования в размере суммарной стоимости мероприятий, соответствующих целям предоставления субсидий, по всем объектам коммунальной инфраструктуры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>-ого муниципального образования, а также об объеме финансирования за счет средств местного бюджета и внебюджетных источников. Информация указывается в заявке на участие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в конкурсном отборе, форма которой утверждается правовым актом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Мин ТЭК ЖКХ РО;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наличие утвержденной в установленном порядке муниципальной программы (подпрограммы), направленной на достижение целей, соответствующих настоящей Программе, и предусматривающей мероприятия, соответствующие целям предоставления субсидий из областного бюджета;</w:t>
      </w:r>
    </w:p>
    <w:p w:rsidR="00794325" w:rsidRPr="00794325" w:rsidRDefault="009120E0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обязательство муниципального образования Рязанской области привлечь внебюджетные источники финансирования в размере не менее 20% от размера субсидии за счет средств областного и федерального бюджетов при целевом назначении, указанном в абзаце 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>втором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пункта 4 настоящих Правил;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наличие соответствующих поручений Президента Российской Федерации и Председателя Правительства Российской Федерации на строительство, реконструкцию (модернизацию), капитальный ремонт объектов коммунальной инфраструктуры, а также проведение инженерных изысканий, подготовку (корректировку) проектной документации при целевом назначении субсидии, указанном в абзаце 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>третьем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пункта 4 настоящих Правил;</w:t>
      </w:r>
    </w:p>
    <w:p w:rsidR="00794325" w:rsidRPr="00794325" w:rsidRDefault="009120E0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наличие копии положительного заключения государственной экспертизы проектной документации, в том числе о достоверности определения сметной стоимости строительства, реконструкции 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(модернизации), капитального ремонта объекта коммунальной инфраструктуры в случаях, установленных частью 2 статьи 8.3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(если проведение такой экспертизы в соответствии с законодательством Российской Федерации является</w:t>
      </w:r>
      <w:proofErr w:type="gramEnd"/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обязательным);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наличие документов, подтверждающих право муниципальной собственности на объект коммунальной инфраструктуры или на земельный участок;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наличие объектов коммунальной инфраструктуры в региональном комплексном плане на соответствующий год. 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6. Критериями 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конкурсного 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отбора муниципальных образования Рязанской области для предоставления субсидий являются:</w:t>
      </w:r>
    </w:p>
    <w:p w:rsidR="00794325" w:rsidRPr="00794325" w:rsidRDefault="009120E0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794325" w:rsidRPr="00794325">
        <w:rPr>
          <w:rFonts w:ascii="Times New Roman" w:eastAsia="Calibri" w:hAnsi="Times New Roman"/>
          <w:sz w:val="28"/>
          <w:szCs w:val="28"/>
          <w:lang w:eastAsia="en-US"/>
        </w:rPr>
        <w:t>наличие расчета стоимости реализации мероприятия в разрезе по каждому объекту коммунальной инфраструктуры;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численность населения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распределения субсидии, свыше 100000 человек;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-</w:t>
      </w:r>
      <w:r w:rsidR="009120E0"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 </w:t>
      </w:r>
      <w:r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наличие утвержденной в установленном порядке схемы водоснабжения,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20E0">
        <w:rPr>
          <w:rFonts w:ascii="Times New Roman" w:eastAsia="Calibri" w:hAnsi="Times New Roman"/>
          <w:spacing w:val="-4"/>
          <w:sz w:val="28"/>
          <w:szCs w:val="28"/>
          <w:lang w:eastAsia="en-US"/>
        </w:rPr>
        <w:t>водоотведения и теплоснабжения, содержащей предложения по строительству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и реконструкции (модернизации) объектов водоснабжения, водоотведения и теплоснабжения муниципальных образований, в отношение которых предоставляется субсидия;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наличие у муниципального образования статуса опорного населенного пункта, на базе которого 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 и реализацию иных потребностей населения территории одного или нескольких муниципальных образований.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Предельный уровень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составляет 99%.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При распределении местным бюджетам субсидий применяется следующая методика: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общий объем субсидий, распределяемых местным бюджетам на соответствующие цели в соответствующем финансовом году, равен сумме субсидий бюджетам отдельных муниципальных образований;</w:t>
      </w:r>
    </w:p>
    <w:p w:rsidR="00794325" w:rsidRPr="00794325" w:rsidRDefault="00794325" w:rsidP="004E1CB2">
      <w:pPr>
        <w:spacing w:line="23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объем субсидии за счет средств областного бюджета бюджету i-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в соответствующем финансовом году (</w:t>
      </w:r>
      <w:proofErr w:type="spellStart"/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proofErr w:type="gramEnd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>), рублей, рассчитывается по формуле:</w:t>
      </w:r>
    </w:p>
    <w:p w:rsidR="009120E0" w:rsidRPr="00DD6CE8" w:rsidRDefault="009120E0" w:rsidP="004E1CB2">
      <w:pPr>
        <w:spacing w:after="160" w:line="235" w:lineRule="auto"/>
        <w:ind w:left="142" w:firstLine="425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  <w:r w:rsidRPr="00DD6CE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</w:t>
      </w:r>
      <w:r w:rsidRPr="00EE347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proofErr w:type="gramStart"/>
      <w:r w:rsidRPr="00DD6CE8">
        <w:rPr>
          <w:rFonts w:ascii="Times New Roman" w:eastAsia="Calibri" w:hAnsi="Times New Roman"/>
          <w:sz w:val="16"/>
          <w:szCs w:val="16"/>
          <w:lang w:val="en-US" w:eastAsia="en-US"/>
        </w:rPr>
        <w:t>n</w:t>
      </w:r>
      <w:proofErr w:type="gramEnd"/>
      <w:r w:rsidRPr="00DD6CE8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9120E0" w:rsidRPr="004E4BFC" w:rsidRDefault="009120E0" w:rsidP="004E1CB2">
      <w:pPr>
        <w:spacing w:after="160" w:line="235" w:lineRule="auto"/>
        <w:ind w:left="142" w:firstLine="425"/>
        <w:contextualSpacing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proofErr w:type="spellStart"/>
      <w:proofErr w:type="gram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bookmarkStart w:id="0" w:name="_Hlk191997603"/>
      <w:proofErr w:type="gramEnd"/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обi</w:t>
      </w:r>
      <w:bookmarkEnd w:id="0"/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r w:rsidRPr="004E4BFC">
        <w:rPr>
          <w:rFonts w:ascii="Times New Roman" w:eastAsia="Calibri" w:hAnsi="Times New Roman"/>
          <w:sz w:val="32"/>
          <w:szCs w:val="32"/>
          <w:lang w:eastAsia="en-US"/>
        </w:rPr>
        <w:t>∑(</w:t>
      </w:r>
      <w:proofErr w:type="spellStart"/>
      <w:r w:rsidRPr="004E4BFC">
        <w:rPr>
          <w:rFonts w:ascii="Times New Roman" w:eastAsia="Calibri" w:hAnsi="Times New Roman"/>
          <w:sz w:val="32"/>
          <w:szCs w:val="32"/>
          <w:lang w:eastAsia="en-US"/>
        </w:rPr>
        <w:t>V</w:t>
      </w:r>
      <w:r w:rsidRPr="00405C6B">
        <w:rPr>
          <w:rFonts w:ascii="Times New Roman" w:eastAsia="Calibri" w:hAnsi="Times New Roman"/>
          <w:sz w:val="32"/>
          <w:szCs w:val="32"/>
          <w:vertAlign w:val="subscript"/>
          <w:lang w:eastAsia="en-US"/>
        </w:rPr>
        <w:t>oi</w:t>
      </w:r>
      <w:proofErr w:type="spellEnd"/>
      <w:r w:rsidRPr="004E4BFC">
        <w:rPr>
          <w:rFonts w:ascii="Times New Roman" w:eastAsia="Calibri" w:hAnsi="Times New Roman"/>
          <w:sz w:val="32"/>
          <w:szCs w:val="32"/>
          <w:lang w:eastAsia="en-US"/>
        </w:rPr>
        <w:t xml:space="preserve"> – </w:t>
      </w:r>
      <w:bookmarkStart w:id="1" w:name="_Hlk191997554"/>
      <w:proofErr w:type="spellStart"/>
      <w:r w:rsidRPr="004E4BFC">
        <w:rPr>
          <w:rFonts w:ascii="Times New Roman" w:eastAsia="Calibri" w:hAnsi="Times New Roman"/>
          <w:sz w:val="32"/>
          <w:szCs w:val="32"/>
          <w:lang w:eastAsia="en-US"/>
        </w:rPr>
        <w:t>V</w:t>
      </w:r>
      <w:bookmarkEnd w:id="1"/>
      <w:r w:rsidRPr="00405C6B">
        <w:rPr>
          <w:rFonts w:ascii="Times New Roman" w:eastAsia="Calibri" w:hAnsi="Times New Roman"/>
          <w:sz w:val="32"/>
          <w:szCs w:val="32"/>
          <w:vertAlign w:val="subscript"/>
          <w:lang w:eastAsia="en-US"/>
        </w:rPr>
        <w:t>мбi</w:t>
      </w:r>
      <w:proofErr w:type="spellEnd"/>
      <w:r>
        <w:rPr>
          <w:rFonts w:ascii="Times New Roman" w:eastAsia="Calibri" w:hAnsi="Times New Roman"/>
          <w:sz w:val="32"/>
          <w:szCs w:val="32"/>
          <w:vertAlign w:val="subscript"/>
          <w:lang w:eastAsia="en-US"/>
        </w:rPr>
        <w:t xml:space="preserve"> – </w:t>
      </w:r>
      <w:proofErr w:type="spellStart"/>
      <w:r w:rsidRPr="004E4BFC">
        <w:rPr>
          <w:rFonts w:ascii="Times New Roman" w:eastAsia="Calibri" w:hAnsi="Times New Roman"/>
          <w:sz w:val="32"/>
          <w:szCs w:val="32"/>
          <w:lang w:eastAsia="en-US"/>
        </w:rPr>
        <w:t>V</w:t>
      </w:r>
      <w:r>
        <w:rPr>
          <w:rFonts w:ascii="Times New Roman" w:eastAsia="Calibri" w:hAnsi="Times New Roman"/>
          <w:sz w:val="32"/>
          <w:szCs w:val="32"/>
          <w:vertAlign w:val="subscript"/>
          <w:lang w:eastAsia="en-US"/>
        </w:rPr>
        <w:t>вн</w:t>
      </w:r>
      <w:r w:rsidRPr="00CA7837">
        <w:rPr>
          <w:rFonts w:ascii="Times New Roman" w:eastAsia="Calibri" w:hAnsi="Times New Roman"/>
          <w:sz w:val="32"/>
          <w:szCs w:val="32"/>
          <w:vertAlign w:val="subscript"/>
          <w:lang w:eastAsia="en-US"/>
        </w:rPr>
        <w:t>i</w:t>
      </w:r>
      <w:proofErr w:type="spellEnd"/>
      <w:r w:rsidRPr="004E4BFC">
        <w:rPr>
          <w:rFonts w:ascii="Times New Roman" w:eastAsia="Calibri" w:hAnsi="Times New Roman"/>
          <w:sz w:val="32"/>
          <w:szCs w:val="32"/>
          <w:lang w:eastAsia="en-US"/>
        </w:rPr>
        <w:t>),</w:t>
      </w:r>
    </w:p>
    <w:p w:rsidR="009120E0" w:rsidRPr="0017735A" w:rsidRDefault="009120E0" w:rsidP="004E1CB2">
      <w:pPr>
        <w:spacing w:after="160" w:line="235" w:lineRule="auto"/>
        <w:ind w:left="142" w:firstLine="425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к</w:t>
      </w:r>
      <w:r w:rsidRPr="0017735A">
        <w:rPr>
          <w:rFonts w:ascii="Times New Roman" w:eastAsia="Calibri" w:hAnsi="Times New Roman"/>
          <w:sz w:val="16"/>
          <w:szCs w:val="16"/>
          <w:lang w:eastAsia="en-US"/>
        </w:rPr>
        <w:t>=1</w:t>
      </w:r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V</w:t>
      </w:r>
      <w:proofErr w:type="gramStart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</w:t>
      </w:r>
      <w:proofErr w:type="gramEnd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 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- прогнозный объем расходного обязательства i-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в размере общей стоимости реализации мероприятия по одному объекту коммунальной инфраструктуры в соответствующем финансовом году, рублей;</w:t>
      </w:r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proofErr w:type="gramEnd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мбi</w:t>
      </w:r>
      <w:proofErr w:type="spellEnd"/>
      <w:r w:rsidR="009120E0">
        <w:rPr>
          <w:rFonts w:ascii="Times New Roman" w:eastAsia="Calibri" w:hAnsi="Times New Roman"/>
          <w:sz w:val="28"/>
          <w:szCs w:val="28"/>
          <w:lang w:eastAsia="en-US"/>
        </w:rPr>
        <w:t> -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объем бюджетных ассигнований за счет средств местного бюджета на исполнение расходного обязательства муниципального образования по реализации соответствующего мероприятия по одному объекту коммунальной инфраструктуры в соответствующем финансовом году, рублей;</w:t>
      </w:r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внi</w:t>
      </w:r>
      <w:proofErr w:type="spellEnd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 </w:t>
      </w:r>
      <w:r w:rsidR="009120E0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 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- о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бъем внебюджетных сре</w:t>
      </w:r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дств в р</w:t>
      </w:r>
      <w:proofErr w:type="gram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азмере не менее 20% от размера субсидии за счет средств областного и федерального бюджетов при целевом назначении, указанном в абзаце 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>втором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пункта 4 настоящих Правил, при целевом назначении, указанном в абзаце 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>третьем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пункта 4 настоящих Правил,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внi</w:t>
      </w:r>
      <w:proofErr w:type="spellEnd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 = 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0, рублей;</w:t>
      </w:r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val="en-US" w:eastAsia="en-US"/>
        </w:rPr>
        <w:t>n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- </w:t>
      </w:r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количество</w:t>
      </w:r>
      <w:proofErr w:type="gram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объектов коммунальной инфраструктуры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>-го муниципального образования Рязанской области.</w:t>
      </w:r>
    </w:p>
    <w:p w:rsid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Предельный размер субсидии за счет средс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тв областного бюджета бюджету i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spellStart"/>
      <w:r w:rsidR="004E1CB2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="004E1C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в соответствующем финансовом году (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>), рублей, рассчитывается по следующей формуле:</w:t>
      </w:r>
    </w:p>
    <w:p w:rsidR="00E3643C" w:rsidRPr="00415C85" w:rsidRDefault="00E3643C" w:rsidP="00E3643C">
      <w:pPr>
        <w:jc w:val="center"/>
        <w:rPr>
          <w:rFonts w:ascii="Times New Roman" w:hAnsi="Times New Roman"/>
          <w:sz w:val="28"/>
          <w:szCs w:val="28"/>
          <w:vertAlign w:val="subscript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V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vertAlign w:val="subscript"/>
              <w:lang w:eastAsia="en-US"/>
            </w:rPr>
            <m:t>pi</m:t>
          </m:r>
          <m:r>
            <w:rPr>
              <w:rFonts w:ascii="Cambria Math" w:hAnsi="Cambria Math"/>
              <w:sz w:val="28"/>
              <w:szCs w:val="28"/>
              <w:vertAlign w:val="subscript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  <w:vertAlign w:val="subscript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  <w:lang w:eastAsia="en-US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 w:eastAsia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  <w:lang w:eastAsia="en-US"/>
                        </w:rPr>
                        <m:t>oi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32"/>
                          <w:szCs w:val="32"/>
                          <w:lang w:eastAsia="en-US"/>
                        </w:rPr>
                        <m:t xml:space="preserve"> 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32"/>
                          <w:szCs w:val="32"/>
                          <w:lang w:eastAsia="en-US"/>
                        </w:rPr>
                        <m:t xml:space="preserve">– 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 w:val="32"/>
                              <w:szCs w:val="3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  <w:lang w:eastAsia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  <w:lang w:eastAsia="en-US"/>
                            </w:rPr>
                            <m:t>мб</m:t>
                          </m:r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  <w:lang w:val="en-US" w:eastAsia="en-US"/>
                            </w:rPr>
                            <m:t>i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32"/>
                          <w:szCs w:val="32"/>
                          <w:vertAlign w:val="subscript"/>
                          <w:lang w:eastAsia="en-US"/>
                        </w:rPr>
                        <m:t>–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 w:val="32"/>
                              <w:szCs w:val="3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  <w:lang w:val="en-US" w:eastAsia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  <w:lang w:eastAsia="en-US"/>
                            </w:rPr>
                            <m:t>внi</m:t>
                          </m:r>
                        </m:sub>
                      </m:sSub>
                    </m:e>
                  </m:func>
                </m:e>
              </m:d>
              <m:r>
                <w:rPr>
                  <w:rFonts w:ascii="Cambria Math" w:hAnsi="Cambria Math"/>
                  <w:sz w:val="28"/>
                  <w:szCs w:val="28"/>
                  <w:vertAlign w:val="subscript"/>
                  <w:lang w:eastAsia="en-US"/>
                </w:rPr>
                <m:t xml:space="preserve"> х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eastAsia="en-US"/>
                    </w:rPr>
                    <m:t>100%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,</m:t>
              </m:r>
            </m:e>
          </m:nary>
        </m:oMath>
      </m:oMathPara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gramEnd"/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предельный уровень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образования на соответствующий финансовый год, процентов</w:t>
      </w:r>
      <w:r w:rsidR="002C5E1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94325" w:rsidRPr="00794325" w:rsidRDefault="00794325" w:rsidP="009120E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Если значение показателя </w:t>
      </w:r>
      <w:proofErr w:type="spellStart"/>
      <w:proofErr w:type="gram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proofErr w:type="gramEnd"/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), то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proofErr w:type="spellStart"/>
      <w:r w:rsidRPr="00794325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79432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pi</w:t>
      </w:r>
      <w:proofErr w:type="spellEnd"/>
      <w:r w:rsidRPr="0079432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9. Субсидии распределяются следующим образом: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 муниципальные образования ранжируются по мере убывания общего количества баллов, набранных в результате конкурсного отбора. При наличии у двух и более муниципальных образований одинаковых баллов учитыва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тся время и дата подачи заявки на участие в конкурсном отборе, при этом большее количество баллов набирает муниципальное образование, чья заявка подана первой. Формируется ранжированный перечень;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в соответствии с положениями пункта 8 настоящих Правил производится расчет субсидии муниципальному образованию, набравшему максимальное количество баллов;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20E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в случае остатка объема субсидий, подлежащего распределению, производится расчет субсидии муниципальному образованию, нижеследующему в ранжированном перечне.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Если размер субсидии нижеследующему муниципальному образованию, рассчитанный в соответствии с пунктом 8 настоящих Правил, 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больше остатка объема субсидий, подлежащего распределению, то</w:t>
      </w:r>
      <w:r w:rsidR="004E1CB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субсидия муниципальному образованию на соответствующее мероприятие распределяется в размере такого остатка.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10. Распределение субсидий местным бюджетам в разрезе объектов, муниципальных образований Рязанской области и объемов финансирования утверждается распоряжением Правительства Рязанской области по результатам конкурсных отборов, проведенных Мин ТЭК ЖКХ РО.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нормативным правовым актом Мин ТЭК ЖКХ РО.</w:t>
      </w:r>
    </w:p>
    <w:p w:rsidR="00794325" w:rsidRPr="00794325" w:rsidRDefault="00794325" w:rsidP="009120E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432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79432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Результатом использования субсидии </w:t>
      </w:r>
      <w:r w:rsidRPr="00794325">
        <w:rPr>
          <w:rFonts w:ascii="Times New Roman" w:eastAsia="Calibri" w:hAnsi="Times New Roman"/>
          <w:sz w:val="28"/>
          <w:szCs w:val="28"/>
          <w:lang w:eastAsia="en-US"/>
        </w:rPr>
        <w:t>является количество объектов тепло-, водоснабжения и водоотведения, предусмотренных региональными комплексными планами, на которых завершено строительство, реконструкция (модернизация), капитальный ремонт.</w:t>
      </w:r>
      <w:r w:rsidR="00160C8F">
        <w:rPr>
          <w:rFonts w:ascii="Times New Roman" w:eastAsia="Calibri" w:hAnsi="Times New Roman"/>
          <w:sz w:val="28"/>
          <w:szCs w:val="28"/>
          <w:lang w:eastAsia="en-US"/>
        </w:rPr>
        <w:t>»</w:t>
      </w:r>
      <w:bookmarkStart w:id="2" w:name="_GoBack"/>
      <w:bookmarkEnd w:id="2"/>
      <w:r w:rsidR="00160C8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94325" w:rsidRDefault="00794325" w:rsidP="009120E0">
      <w:pPr>
        <w:spacing w:line="192" w:lineRule="auto"/>
        <w:ind w:firstLine="709"/>
        <w:rPr>
          <w:rFonts w:ascii="Times New Roman" w:hAnsi="Times New Roman"/>
          <w:sz w:val="28"/>
          <w:szCs w:val="28"/>
        </w:rPr>
      </w:pPr>
    </w:p>
    <w:sectPr w:rsidR="0079432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AA" w:rsidRDefault="007A44AA">
      <w:r>
        <w:separator/>
      </w:r>
    </w:p>
  </w:endnote>
  <w:endnote w:type="continuationSeparator" w:id="0">
    <w:p w:rsidR="007A44AA" w:rsidRDefault="007A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AA" w:rsidRDefault="007A44AA">
      <w:r>
        <w:separator/>
      </w:r>
    </w:p>
  </w:footnote>
  <w:footnote w:type="continuationSeparator" w:id="0">
    <w:p w:rsidR="007A44AA" w:rsidRDefault="007A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60C8F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2322ED8"/>
    <w:multiLevelType w:val="hybridMultilevel"/>
    <w:tmpl w:val="2AD6BBAA"/>
    <w:lvl w:ilvl="0" w:tplc="8A0ED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0C8F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5E1A"/>
    <w:rsid w:val="002C6B4B"/>
    <w:rsid w:val="002E51A7"/>
    <w:rsid w:val="002E5450"/>
    <w:rsid w:val="002E5A5F"/>
    <w:rsid w:val="002F1E81"/>
    <w:rsid w:val="003013E2"/>
    <w:rsid w:val="00304230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5737"/>
    <w:rsid w:val="00437F65"/>
    <w:rsid w:val="00460FEA"/>
    <w:rsid w:val="004734B7"/>
    <w:rsid w:val="00481B88"/>
    <w:rsid w:val="00485B4F"/>
    <w:rsid w:val="004862D1"/>
    <w:rsid w:val="004B2D5A"/>
    <w:rsid w:val="004D293D"/>
    <w:rsid w:val="004E1CB2"/>
    <w:rsid w:val="004F4493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4325"/>
    <w:rsid w:val="007962AF"/>
    <w:rsid w:val="007A1D0C"/>
    <w:rsid w:val="007A2A7B"/>
    <w:rsid w:val="007A44AA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120E0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643C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2025-03-10T12:04:00Z</cp:lastPrinted>
  <dcterms:created xsi:type="dcterms:W3CDTF">2025-03-10T07:56:00Z</dcterms:created>
  <dcterms:modified xsi:type="dcterms:W3CDTF">2025-03-11T11:49:00Z</dcterms:modified>
</cp:coreProperties>
</file>