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28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.03.2025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152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Китовского и Ибердусского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Китовского и Ибердусского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марта 2025 г. </w:t>
        <w:br/>
        <w:t xml:space="preserve">по «16» апреля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01.04.2025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Китовского и Ибердусского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муниципального округа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01.04.2025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Чарус (д. 43)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12:00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Лубяники (д. 155)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12:20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Ламша (д. 6)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12:35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Дворики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Кочемары (д. 232 Мемориал ВОВ)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13:10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Ленино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13:25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Китово, зд. 41 административное здание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13:40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Китово (д. 9)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Урядино (д. 63)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14:20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Дуброво (д. 23)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14:40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Ибердус, д. 66 административное здание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15:00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Чаруши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15:25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Тимохино (д. 41)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15:40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Новики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16:05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Чарус (д. 43)</w:t>
      </w:r>
      <w:r>
        <w:rPr>
          <w:sz w:val="27"/>
          <w:highlight w:val="none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Лубяники (д. 155)</w:t>
      </w:r>
      <w:r>
        <w:rPr>
          <w:sz w:val="27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Ламша (д. 6)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Дворики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highlight w:val="none"/>
        </w:rPr>
        <w:br/>
      </w:r>
      <w:r>
        <w:rPr>
          <w:sz w:val="27"/>
          <w:highlight w:val="none"/>
        </w:rPr>
        <w:t xml:space="preserve">д. Кочемары (д. 232 Мемориал ВОВ)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Ленино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с. Китово, зд. 41 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Китово (д.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Урядино (д. 63)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Дуброво (д. 23)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с. Ибердус, д. 66 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15:15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Чаруши (при въезде в населенный пункт);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15:30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Тимохино (д. 41)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16:00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16:05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Новики (при въезде в населенный пункт)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«07» апреля 2025 г.)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94</cp:revision>
  <dcterms:created xsi:type="dcterms:W3CDTF">2024-05-31T06:53:00Z</dcterms:created>
  <dcterms:modified xsi:type="dcterms:W3CDTF">2025-03-28T12:12:06Z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