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6C" w:rsidRDefault="00F92BC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36C" w:rsidRDefault="00F92BC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2736C" w:rsidRDefault="00F92BC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2736C" w:rsidRDefault="0062736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2736C" w:rsidRDefault="0062736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2736C" w:rsidRDefault="00F92BC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2736C" w:rsidRDefault="0062736C">
      <w:pPr>
        <w:tabs>
          <w:tab w:val="left" w:pos="709"/>
        </w:tabs>
        <w:jc w:val="center"/>
        <w:rPr>
          <w:sz w:val="28"/>
        </w:rPr>
      </w:pPr>
    </w:p>
    <w:p w:rsidR="0062736C" w:rsidRDefault="0062736C">
      <w:pPr>
        <w:tabs>
          <w:tab w:val="left" w:pos="709"/>
        </w:tabs>
        <w:jc w:val="center"/>
        <w:rPr>
          <w:sz w:val="28"/>
        </w:rPr>
      </w:pPr>
    </w:p>
    <w:p w:rsidR="0062736C" w:rsidRDefault="00F92BC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5211E">
        <w:rPr>
          <w:sz w:val="28"/>
        </w:rPr>
        <w:t>11</w:t>
      </w:r>
      <w:r>
        <w:rPr>
          <w:sz w:val="28"/>
        </w:rPr>
        <w:t>»</w:t>
      </w:r>
      <w:r w:rsidR="00B5211E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B5211E">
        <w:rPr>
          <w:sz w:val="28"/>
        </w:rPr>
        <w:tab/>
      </w:r>
      <w:r w:rsidR="00B5211E">
        <w:rPr>
          <w:sz w:val="28"/>
        </w:rPr>
        <w:tab/>
      </w:r>
      <w:r w:rsidR="00B5211E">
        <w:rPr>
          <w:sz w:val="28"/>
        </w:rPr>
        <w:tab/>
      </w:r>
      <w:r>
        <w:rPr>
          <w:sz w:val="28"/>
        </w:rPr>
        <w:t xml:space="preserve">    № </w:t>
      </w:r>
      <w:r w:rsidR="00B5211E">
        <w:rPr>
          <w:sz w:val="28"/>
        </w:rPr>
        <w:t>167-п</w:t>
      </w:r>
    </w:p>
    <w:p w:rsidR="0062736C" w:rsidRDefault="0062736C">
      <w:pPr>
        <w:tabs>
          <w:tab w:val="left" w:pos="709"/>
        </w:tabs>
        <w:jc w:val="both"/>
        <w:rPr>
          <w:sz w:val="28"/>
        </w:rPr>
      </w:pPr>
    </w:p>
    <w:p w:rsidR="0062736C" w:rsidRDefault="0062736C">
      <w:pPr>
        <w:tabs>
          <w:tab w:val="left" w:pos="709"/>
        </w:tabs>
        <w:jc w:val="both"/>
        <w:rPr>
          <w:sz w:val="28"/>
        </w:rPr>
      </w:pPr>
    </w:p>
    <w:p w:rsidR="0062736C" w:rsidRDefault="00F92BC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62736C" w:rsidRDefault="0062736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62736C" w:rsidRDefault="00F92BC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</w:t>
      </w:r>
      <w:r>
        <w:rPr>
          <w:color w:val="auto"/>
          <w:sz w:val="28"/>
          <w:highlight w:val="white"/>
        </w:rPr>
        <w:t xml:space="preserve">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 з</w:t>
      </w:r>
      <w:r>
        <w:rPr>
          <w:color w:val="auto"/>
          <w:sz w:val="28"/>
          <w:highlight w:val="white"/>
        </w:rPr>
        <w:t>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25.02.2025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главное уп</w:t>
      </w:r>
      <w:r>
        <w:rPr>
          <w:color w:val="auto"/>
          <w:sz w:val="28"/>
          <w:highlight w:val="white"/>
        </w:rPr>
        <w:t>равление архитектуры и градостроительства Рязанской области ПОСТАНОВЛЯЕТ: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auto"/>
          <w:sz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 муниципального района Рязанской области, утвержденные </w:t>
      </w:r>
      <w:r>
        <w:rPr>
          <w:rFonts w:ascii="Times New Roman" w:hAnsi="Times New Roman"/>
          <w:color w:val="auto"/>
          <w:sz w:val="28"/>
        </w:rPr>
        <w:t xml:space="preserve">постановлением </w:t>
      </w:r>
      <w:r>
        <w:rPr>
          <w:rFonts w:ascii="Times New Roman" w:hAnsi="Times New Roman"/>
          <w:color w:val="auto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т 23.06.2021 № 245-п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27.09.2022</w:t>
      </w:r>
      <w:r>
        <w:rPr>
          <w:rFonts w:ascii="Times New Roman" w:hAnsi="Times New Roman"/>
          <w:color w:val="auto"/>
          <w:sz w:val="28"/>
          <w:szCs w:val="28"/>
        </w:rPr>
        <w:t xml:space="preserve"> № 546-п, от 20.04.2023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№ 177-п, от 28.06.2024 № 318-п, от 16.02.2024 № 57-п, от 21.06.2024 № 291-п,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от 29.10.2024 № 615-п, от 22.11.2024 № 678-п, от 13.12.2024 № 734-п, </w:t>
      </w:r>
      <w:r>
        <w:rPr>
          <w:rFonts w:ascii="Times New Roman" w:hAnsi="Times New Roman"/>
          <w:color w:val="auto"/>
          <w:sz w:val="28"/>
          <w:szCs w:val="28"/>
        </w:rPr>
        <w:br/>
        <w:t>от 31.01.2025 № 89-п, от 24.02.2025 № 135-п)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62736C" w:rsidRDefault="00F92BC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пункт 7 статьи 11 исключить;</w:t>
      </w:r>
    </w:p>
    <w:p w:rsidR="0062736C" w:rsidRDefault="00F92B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2) ст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атью 14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lastRenderedPageBreak/>
        <w:t>Настоящее постановление вступает в силу со дня его официального опубликования.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>«Центр градостро</w:t>
      </w:r>
      <w:r>
        <w:rPr>
          <w:rFonts w:ascii="Times New Roman" w:hAnsi="Times New Roman"/>
          <w:color w:val="auto"/>
          <w:sz w:val="28"/>
        </w:rPr>
        <w:t xml:space="preserve">ительного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</w:t>
      </w:r>
      <w:r>
        <w:rPr>
          <w:rFonts w:ascii="Times New Roman" w:hAnsi="Times New Roman"/>
          <w:color w:val="auto"/>
          <w:sz w:val="28"/>
        </w:rPr>
        <w:t>ионной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</w:t>
      </w:r>
      <w:r>
        <w:rPr>
          <w:rFonts w:ascii="Times New Roman" w:hAnsi="Times New Roman"/>
          <w:color w:val="auto"/>
          <w:sz w:val="28"/>
        </w:rPr>
        <w:t>зводства обеспечить:</w:t>
      </w:r>
    </w:p>
    <w:p w:rsidR="0062736C" w:rsidRDefault="00F92B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2736C" w:rsidRDefault="00F92BC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</w:t>
      </w:r>
      <w:r>
        <w:rPr>
          <w:rFonts w:ascii="Times New Roman" w:hAnsi="Times New Roman"/>
          <w:color w:val="auto"/>
          <w:sz w:val="28"/>
        </w:rPr>
        <w:t>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</w:t>
      </w:r>
      <w:r>
        <w:rPr>
          <w:rFonts w:ascii="Times New Roman" w:hAnsi="Times New Roman"/>
          <w:color w:val="auto"/>
          <w:sz w:val="28"/>
        </w:rPr>
        <w:t xml:space="preserve">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Рязанский муниципальный рай</w:t>
      </w:r>
      <w:r>
        <w:rPr>
          <w:rFonts w:ascii="Times New Roman" w:hAnsi="Times New Roman"/>
          <w:color w:val="auto"/>
          <w:sz w:val="28"/>
          <w:szCs w:val="28"/>
        </w:rPr>
        <w:t xml:space="preserve">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Тюшевское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</w:t>
      </w:r>
      <w:r>
        <w:rPr>
          <w:rFonts w:ascii="Times New Roman" w:hAnsi="Times New Roman"/>
          <w:color w:val="auto"/>
          <w:sz w:val="28"/>
        </w:rPr>
        <w:t>кацию в средствах массовой информации.</w:t>
      </w:r>
    </w:p>
    <w:p w:rsidR="0062736C" w:rsidRDefault="00F92BC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62736C" w:rsidRDefault="0062736C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62736C" w:rsidRDefault="0062736C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62736C" w:rsidRDefault="00F92BC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</w:t>
      </w:r>
      <w:r>
        <w:rPr>
          <w:color w:val="auto"/>
          <w:sz w:val="28"/>
        </w:rPr>
        <w:t xml:space="preserve">                                                                 Р.В. Шашкин</w:t>
      </w:r>
    </w:p>
    <w:sectPr w:rsidR="0062736C" w:rsidSect="00B5211E">
      <w:headerReference w:type="default" r:id="rId9"/>
      <w:pgSz w:w="11906" w:h="16838"/>
      <w:pgMar w:top="907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CA" w:rsidRDefault="00F92BCA">
      <w:pPr>
        <w:pStyle w:val="30"/>
      </w:pPr>
      <w:r>
        <w:separator/>
      </w:r>
    </w:p>
  </w:endnote>
  <w:endnote w:type="continuationSeparator" w:id="0">
    <w:p w:rsidR="00F92BCA" w:rsidRDefault="00F92BC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CA" w:rsidRDefault="00F92BCA">
      <w:pPr>
        <w:pStyle w:val="30"/>
      </w:pPr>
      <w:r>
        <w:separator/>
      </w:r>
    </w:p>
  </w:footnote>
  <w:footnote w:type="continuationSeparator" w:id="0">
    <w:p w:rsidR="00F92BCA" w:rsidRDefault="00F92BC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6C" w:rsidRDefault="00F92BC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2736C" w:rsidRDefault="0062736C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004"/>
    <w:multiLevelType w:val="multilevel"/>
    <w:tmpl w:val="F4EEDC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08C7ED2"/>
    <w:multiLevelType w:val="multilevel"/>
    <w:tmpl w:val="F4006B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C8978D4"/>
    <w:multiLevelType w:val="hybridMultilevel"/>
    <w:tmpl w:val="57385738"/>
    <w:lvl w:ilvl="0" w:tplc="598852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A0C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2681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3E8F4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D34B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E1A97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7DCFF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0CB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9729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43D73F5"/>
    <w:multiLevelType w:val="multilevel"/>
    <w:tmpl w:val="642C57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24A63339"/>
    <w:multiLevelType w:val="multilevel"/>
    <w:tmpl w:val="A64076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289B0CE1"/>
    <w:multiLevelType w:val="multilevel"/>
    <w:tmpl w:val="429820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8AF73B1"/>
    <w:multiLevelType w:val="multilevel"/>
    <w:tmpl w:val="001A2D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98E555C"/>
    <w:multiLevelType w:val="multilevel"/>
    <w:tmpl w:val="E904F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3D3731D1"/>
    <w:multiLevelType w:val="multilevel"/>
    <w:tmpl w:val="69AC7A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D3906AB"/>
    <w:multiLevelType w:val="hybridMultilevel"/>
    <w:tmpl w:val="15D8560E"/>
    <w:lvl w:ilvl="0" w:tplc="AC7238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8685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7B273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8F855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0B09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2222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6AC5D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EFAFD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A52C7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E2D0BFE"/>
    <w:multiLevelType w:val="multilevel"/>
    <w:tmpl w:val="339E95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E8F33A5"/>
    <w:multiLevelType w:val="multilevel"/>
    <w:tmpl w:val="102E1C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4F6935FF"/>
    <w:multiLevelType w:val="multilevel"/>
    <w:tmpl w:val="002605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51131AF0"/>
    <w:multiLevelType w:val="multilevel"/>
    <w:tmpl w:val="1DD856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52D87DB8"/>
    <w:multiLevelType w:val="multilevel"/>
    <w:tmpl w:val="64904A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59CD53F3"/>
    <w:multiLevelType w:val="multilevel"/>
    <w:tmpl w:val="4ED019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5BE53A27"/>
    <w:multiLevelType w:val="multilevel"/>
    <w:tmpl w:val="4B6A74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672540AC"/>
    <w:multiLevelType w:val="hybridMultilevel"/>
    <w:tmpl w:val="8B5834E6"/>
    <w:lvl w:ilvl="0" w:tplc="AF2482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B707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BA9F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C1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B486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52A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E06E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F2A24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1EC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6C4C6FB1"/>
    <w:multiLevelType w:val="multilevel"/>
    <w:tmpl w:val="1CF0A1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DB333FA"/>
    <w:multiLevelType w:val="multilevel"/>
    <w:tmpl w:val="CDD28B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746F0C07"/>
    <w:multiLevelType w:val="multilevel"/>
    <w:tmpl w:val="FC6E92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749843B6"/>
    <w:multiLevelType w:val="multilevel"/>
    <w:tmpl w:val="DAAEC6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AA14DE3"/>
    <w:multiLevelType w:val="multilevel"/>
    <w:tmpl w:val="DF7062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7B664D2E"/>
    <w:multiLevelType w:val="multilevel"/>
    <w:tmpl w:val="CC0224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C4A08DE"/>
    <w:multiLevelType w:val="multilevel"/>
    <w:tmpl w:val="B5B43E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D724B2C"/>
    <w:multiLevelType w:val="multilevel"/>
    <w:tmpl w:val="50762D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1"/>
  </w:num>
  <w:num w:numId="5">
    <w:abstractNumId w:val="24"/>
  </w:num>
  <w:num w:numId="6">
    <w:abstractNumId w:val="19"/>
  </w:num>
  <w:num w:numId="7">
    <w:abstractNumId w:val="10"/>
  </w:num>
  <w:num w:numId="8">
    <w:abstractNumId w:val="23"/>
  </w:num>
  <w:num w:numId="9">
    <w:abstractNumId w:val="14"/>
  </w:num>
  <w:num w:numId="10">
    <w:abstractNumId w:val="20"/>
  </w:num>
  <w:num w:numId="11">
    <w:abstractNumId w:val="17"/>
  </w:num>
  <w:num w:numId="12">
    <w:abstractNumId w:val="8"/>
  </w:num>
  <w:num w:numId="13">
    <w:abstractNumId w:val="2"/>
  </w:num>
  <w:num w:numId="14">
    <w:abstractNumId w:val="9"/>
  </w:num>
  <w:num w:numId="15">
    <w:abstractNumId w:val="13"/>
  </w:num>
  <w:num w:numId="16">
    <w:abstractNumId w:val="6"/>
  </w:num>
  <w:num w:numId="17">
    <w:abstractNumId w:val="15"/>
  </w:num>
  <w:num w:numId="18">
    <w:abstractNumId w:val="25"/>
  </w:num>
  <w:num w:numId="19">
    <w:abstractNumId w:val="0"/>
  </w:num>
  <w:num w:numId="20">
    <w:abstractNumId w:val="3"/>
  </w:num>
  <w:num w:numId="21">
    <w:abstractNumId w:val="18"/>
  </w:num>
  <w:num w:numId="22">
    <w:abstractNumId w:val="7"/>
  </w:num>
  <w:num w:numId="23">
    <w:abstractNumId w:val="16"/>
  </w:num>
  <w:num w:numId="24">
    <w:abstractNumId w:val="21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6C"/>
    <w:rsid w:val="0062736C"/>
    <w:rsid w:val="00B5211E"/>
    <w:rsid w:val="00F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7B13"/>
  <w15:docId w15:val="{EBBD7CCE-2FCD-4CAA-B8B3-689D2791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282</cp:revision>
  <dcterms:created xsi:type="dcterms:W3CDTF">2024-02-19T07:12:00Z</dcterms:created>
  <dcterms:modified xsi:type="dcterms:W3CDTF">2025-03-11T15:40:00Z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