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4BE" w:rsidRDefault="00C6423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4BE" w:rsidRDefault="00C6423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404BE" w:rsidRDefault="00C6423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404BE" w:rsidRDefault="00A404B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404BE" w:rsidRDefault="00A404BE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A404BE" w:rsidRDefault="00C6423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404BE" w:rsidRDefault="00A404BE">
      <w:pPr>
        <w:tabs>
          <w:tab w:val="left" w:pos="709"/>
        </w:tabs>
        <w:jc w:val="center"/>
        <w:rPr>
          <w:sz w:val="28"/>
        </w:rPr>
      </w:pPr>
    </w:p>
    <w:p w:rsidR="00A404BE" w:rsidRDefault="00A404BE">
      <w:pPr>
        <w:tabs>
          <w:tab w:val="left" w:pos="709"/>
        </w:tabs>
        <w:jc w:val="center"/>
        <w:rPr>
          <w:sz w:val="28"/>
        </w:rPr>
      </w:pPr>
    </w:p>
    <w:p w:rsidR="00A404BE" w:rsidRDefault="00C6423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C3F3E">
        <w:rPr>
          <w:sz w:val="28"/>
        </w:rPr>
        <w:t xml:space="preserve"> 09 </w:t>
      </w:r>
      <w:r>
        <w:rPr>
          <w:sz w:val="28"/>
        </w:rPr>
        <w:t>»</w:t>
      </w:r>
      <w:r w:rsidR="005C3F3E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5C3F3E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5C3F3E">
        <w:rPr>
          <w:sz w:val="28"/>
        </w:rPr>
        <w:t>260-п</w:t>
      </w:r>
    </w:p>
    <w:p w:rsidR="00A404BE" w:rsidRDefault="00A404BE">
      <w:pPr>
        <w:tabs>
          <w:tab w:val="left" w:pos="709"/>
        </w:tabs>
        <w:jc w:val="both"/>
        <w:rPr>
          <w:sz w:val="28"/>
        </w:rPr>
      </w:pPr>
    </w:p>
    <w:p w:rsidR="00A404BE" w:rsidRDefault="00A404BE">
      <w:pPr>
        <w:tabs>
          <w:tab w:val="left" w:pos="709"/>
        </w:tabs>
        <w:jc w:val="both"/>
        <w:rPr>
          <w:sz w:val="28"/>
        </w:rPr>
      </w:pPr>
    </w:p>
    <w:p w:rsidR="00A404BE" w:rsidRDefault="00C6423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 Семеновское сельское поселение Рязанского муниципального района</w:t>
      </w:r>
    </w:p>
    <w:p w:rsidR="00A404BE" w:rsidRDefault="00C64230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Рязанской области</w:t>
      </w:r>
    </w:p>
    <w:p w:rsidR="00A404BE" w:rsidRDefault="00A404BE">
      <w:pPr>
        <w:tabs>
          <w:tab w:val="left" w:pos="709"/>
        </w:tabs>
        <w:jc w:val="center"/>
        <w:rPr>
          <w:color w:val="auto"/>
          <w:sz w:val="28"/>
        </w:rPr>
      </w:pPr>
    </w:p>
    <w:p w:rsidR="00A404BE" w:rsidRDefault="00C64230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Рязанской</w:t>
      </w:r>
      <w:r>
        <w:rPr>
          <w:color w:val="auto"/>
          <w:sz w:val="28"/>
          <w:szCs w:val="28"/>
        </w:rPr>
        <w:t xml:space="preserve">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</w:t>
      </w:r>
      <w:r>
        <w:rPr>
          <w:color w:val="auto"/>
          <w:sz w:val="28"/>
          <w:szCs w:val="28"/>
        </w:rPr>
        <w:t>занской области», с учетом заключения о результатах общественных обсуждений                   от 31</w:t>
      </w:r>
      <w:r>
        <w:rPr>
          <w:color w:val="auto"/>
          <w:sz w:val="28"/>
          <w:szCs w:val="28"/>
        </w:rPr>
        <w:t>.03.2025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</w:t>
      </w:r>
      <w:r>
        <w:rPr>
          <w:color w:val="auto"/>
          <w:sz w:val="28"/>
          <w:szCs w:val="28"/>
        </w:rPr>
        <w:t>остроительства Рязанской области», главное управление архитектуры и градостроительства Рязанской области ПОСТАНОВЛЯЕТ:</w:t>
      </w:r>
    </w:p>
    <w:p w:rsidR="00A404BE" w:rsidRDefault="00C64230" w:rsidP="00C6423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изменения в генеральный план муниципального образования – </w:t>
      </w:r>
      <w:r>
        <w:rPr>
          <w:color w:val="auto"/>
          <w:sz w:val="28"/>
          <w:szCs w:val="28"/>
        </w:rPr>
        <w:t>Семеновское сельское поселение Рязанского</w:t>
      </w:r>
      <w:r>
        <w:rPr>
          <w:color w:val="auto"/>
          <w:sz w:val="28"/>
          <w:szCs w:val="28"/>
        </w:rPr>
        <w:t xml:space="preserve"> муниципального района Рязан</w:t>
      </w:r>
      <w:r>
        <w:rPr>
          <w:color w:val="auto"/>
          <w:sz w:val="28"/>
          <w:szCs w:val="28"/>
        </w:rPr>
        <w:t xml:space="preserve">ской области, </w:t>
      </w:r>
      <w:r>
        <w:rPr>
          <w:color w:val="auto"/>
          <w:sz w:val="28"/>
          <w:szCs w:val="28"/>
        </w:rPr>
        <w:t xml:space="preserve">утвержденный постановлением главного управления </w:t>
      </w:r>
      <w:r>
        <w:rPr>
          <w:color w:val="auto"/>
          <w:sz w:val="28"/>
          <w:szCs w:val="28"/>
        </w:rPr>
        <w:t xml:space="preserve">архитектуры и градостроительства Рязанской области </w:t>
      </w:r>
      <w:r>
        <w:rPr>
          <w:sz w:val="28"/>
          <w:szCs w:val="27"/>
        </w:rPr>
        <w:t>от</w:t>
      </w:r>
      <w:r>
        <w:rPr>
          <w:sz w:val="28"/>
          <w:highlight w:val="white"/>
        </w:rPr>
        <w:t xml:space="preserve"> 21.09.2020 № 614-п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«Об утверждении генерального плана муниципального образования – </w:t>
      </w:r>
      <w:r>
        <w:rPr>
          <w:color w:val="auto"/>
          <w:sz w:val="28"/>
          <w:szCs w:val="28"/>
        </w:rPr>
        <w:t>Семеновское сельское поселение Рязанского</w:t>
      </w:r>
      <w:r>
        <w:rPr>
          <w:color w:val="auto"/>
          <w:sz w:val="28"/>
          <w:szCs w:val="28"/>
        </w:rPr>
        <w:t xml:space="preserve"> м</w:t>
      </w:r>
      <w:r>
        <w:rPr>
          <w:color w:val="auto"/>
          <w:sz w:val="28"/>
          <w:szCs w:val="28"/>
        </w:rPr>
        <w:t>униципального района Рязанской области»</w:t>
      </w:r>
      <w:r>
        <w:rPr>
          <w:color w:val="000000" w:themeColor="text1"/>
          <w:sz w:val="28"/>
          <w:szCs w:val="28"/>
        </w:rPr>
        <w:t xml:space="preserve"> (</w:t>
      </w:r>
      <w:r>
        <w:rPr>
          <w:sz w:val="28"/>
          <w:highlight w:val="white"/>
        </w:rPr>
        <w:t xml:space="preserve">в редакции постановлений Главархитектуры Рязанской области </w:t>
      </w:r>
      <w:r>
        <w:rPr>
          <w:sz w:val="28"/>
          <w:highlight w:val="white"/>
        </w:rPr>
        <w:br/>
        <w:t xml:space="preserve">от 16.11.2022 № 682-п (ред. 13.03.2023), от 18.07.2023 № 319-п, от 22.08.2023 </w:t>
      </w:r>
      <w:r>
        <w:rPr>
          <w:sz w:val="28"/>
          <w:highlight w:val="white"/>
        </w:rPr>
        <w:br/>
        <w:t xml:space="preserve">№ 374-п, от </w:t>
      </w:r>
      <w:hyperlink r:id="rId8" w:tooltip="http://20.12.2023" w:history="1">
        <w:r>
          <w:rPr>
            <w:sz w:val="28"/>
          </w:rPr>
          <w:t>18</w:t>
        </w:r>
        <w:r>
          <w:rPr>
            <w:sz w:val="28"/>
            <w:highlight w:val="white"/>
          </w:rPr>
          <w:t>.12.2</w:t>
        </w:r>
        <w:r>
          <w:rPr>
            <w:sz w:val="28"/>
            <w:highlight w:val="white"/>
          </w:rPr>
          <w:t>023</w:t>
        </w:r>
      </w:hyperlink>
      <w:r>
        <w:rPr>
          <w:sz w:val="28"/>
          <w:highlight w:val="white"/>
        </w:rPr>
        <w:t xml:space="preserve"> № 600-п, от </w:t>
      </w:r>
      <w:hyperlink r:id="rId9" w:tooltip="http://14.06.2024" w:history="1">
        <w:r>
          <w:rPr>
            <w:sz w:val="28"/>
            <w:highlight w:val="white"/>
          </w:rPr>
          <w:t>14.06.2024</w:t>
        </w:r>
      </w:hyperlink>
      <w:r>
        <w:rPr>
          <w:sz w:val="28"/>
          <w:highlight w:val="white"/>
        </w:rPr>
        <w:t xml:space="preserve"> № 275-п, </w:t>
      </w:r>
      <w:r>
        <w:rPr>
          <w:sz w:val="28"/>
          <w:szCs w:val="28"/>
          <w:highlight w:val="white"/>
        </w:rPr>
        <w:t>от 10.10.2024 № 552-п</w:t>
      </w:r>
      <w:r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white"/>
        </w:rPr>
        <w:t>(далее – Постановление):</w:t>
      </w:r>
    </w:p>
    <w:p w:rsidR="00A404BE" w:rsidRDefault="00C64230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 xml:space="preserve">1) </w:t>
      </w:r>
      <w:r>
        <w:rPr>
          <w:color w:val="000000" w:themeColor="text1"/>
          <w:sz w:val="28"/>
        </w:rPr>
        <w:t xml:space="preserve">  в приложении № 1 к Постановлению в таблице 2.2.1:</w:t>
      </w:r>
    </w:p>
    <w:p w:rsidR="00A404BE" w:rsidRDefault="00C64230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bidi="ru-RU"/>
        </w:rPr>
        <w:t>2</w:t>
      </w:r>
      <w:r>
        <w:rPr>
          <w:rFonts w:cs="Times New Roman"/>
          <w:sz w:val="28"/>
          <w:szCs w:val="28"/>
        </w:rPr>
        <w:t>,57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17,57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A404BE" w:rsidRDefault="00C64230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color w:val="000000" w:themeColor="text1"/>
          <w:sz w:val="28"/>
        </w:rPr>
        <w:t>- цифры «</w:t>
      </w:r>
      <w:r>
        <w:rPr>
          <w:rFonts w:cs="Times New Roman"/>
          <w:sz w:val="28"/>
          <w:szCs w:val="28"/>
          <w:lang w:eastAsia="ru-RU" w:bidi="ru-RU"/>
        </w:rPr>
        <w:t>116</w:t>
      </w:r>
      <w:r>
        <w:rPr>
          <w:rFonts w:cs="Times New Roman"/>
          <w:sz w:val="28"/>
          <w:szCs w:val="28"/>
          <w:lang w:eastAsia="ru-RU"/>
        </w:rPr>
        <w:t>,44</w:t>
      </w:r>
      <w:r>
        <w:rPr>
          <w:color w:val="000000" w:themeColor="text1"/>
          <w:sz w:val="28"/>
          <w:szCs w:val="28"/>
          <w:lang w:bidi="ru-RU"/>
        </w:rPr>
        <w:t>» заменить цифрами «</w:t>
      </w:r>
      <w:r>
        <w:rPr>
          <w:rFonts w:cs="Times New Roman"/>
          <w:sz w:val="28"/>
          <w:szCs w:val="28"/>
          <w:lang w:bidi="ru-RU"/>
        </w:rPr>
        <w:t>101,44</w:t>
      </w:r>
      <w:r>
        <w:rPr>
          <w:color w:val="000000" w:themeColor="text1"/>
          <w:sz w:val="28"/>
          <w:szCs w:val="28"/>
          <w:lang w:bidi="ru-RU"/>
        </w:rPr>
        <w:t>»</w:t>
      </w:r>
      <w:r>
        <w:rPr>
          <w:color w:val="000000" w:themeColor="text1"/>
          <w:sz w:val="28"/>
        </w:rPr>
        <w:t>;</w:t>
      </w:r>
    </w:p>
    <w:p w:rsidR="00A404BE" w:rsidRDefault="00C64230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7"/>
        </w:rPr>
      </w:pPr>
      <w:r>
        <w:rPr>
          <w:color w:val="000000" w:themeColor="text1"/>
          <w:sz w:val="28"/>
          <w:szCs w:val="28"/>
        </w:rPr>
        <w:t xml:space="preserve">2) </w:t>
      </w:r>
      <w:r>
        <w:rPr>
          <w:color w:val="000000" w:themeColor="text1"/>
          <w:sz w:val="28"/>
          <w:szCs w:val="27"/>
        </w:rPr>
        <w:t xml:space="preserve">в приложении № 2 к Постановлению согласно приложению № 1 </w:t>
      </w:r>
      <w:r>
        <w:rPr>
          <w:color w:val="000000" w:themeColor="text1"/>
          <w:sz w:val="28"/>
          <w:szCs w:val="27"/>
        </w:rPr>
        <w:br/>
        <w:t>к настоящему постановлению;</w:t>
      </w:r>
    </w:p>
    <w:p w:rsidR="00A404BE" w:rsidRDefault="00C64230">
      <w:pPr>
        <w:pStyle w:val="aa"/>
        <w:widowControl w:val="0"/>
        <w:spacing w:after="0" w:line="240" w:lineRule="auto"/>
        <w:ind w:firstLine="709"/>
        <w:jc w:val="both"/>
      </w:pPr>
      <w:r>
        <w:rPr>
          <w:color w:val="000000" w:themeColor="text1"/>
          <w:sz w:val="28"/>
          <w:szCs w:val="28"/>
        </w:rPr>
        <w:lastRenderedPageBreak/>
        <w:t xml:space="preserve">3) </w:t>
      </w:r>
      <w:r>
        <w:rPr>
          <w:color w:val="000000" w:themeColor="text1"/>
          <w:sz w:val="28"/>
          <w:szCs w:val="27"/>
        </w:rPr>
        <w:t xml:space="preserve">в приложении № 4 к Постановлению согласно приложению № 2 </w:t>
      </w:r>
      <w:r>
        <w:rPr>
          <w:color w:val="000000" w:themeColor="text1"/>
          <w:sz w:val="28"/>
          <w:szCs w:val="27"/>
        </w:rPr>
        <w:br/>
        <w:t>к настоящему постановлению.</w:t>
      </w:r>
    </w:p>
    <w:p w:rsidR="00A404BE" w:rsidRDefault="00C64230" w:rsidP="00C6423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404BE" w:rsidRDefault="00C64230" w:rsidP="00C6423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 обеспечить доступ</w:t>
      </w:r>
      <w:r>
        <w:rPr>
          <w:color w:val="000000" w:themeColor="text1"/>
          <w:sz w:val="28"/>
          <w:szCs w:val="28"/>
        </w:rPr>
        <w:br/>
        <w:t>к изменениям в генеральный план муниципального об</w:t>
      </w:r>
      <w:r>
        <w:rPr>
          <w:color w:val="000000" w:themeColor="text1"/>
          <w:sz w:val="28"/>
          <w:szCs w:val="28"/>
        </w:rPr>
        <w:t xml:space="preserve">разования – </w:t>
      </w:r>
      <w:r>
        <w:rPr>
          <w:color w:val="auto"/>
          <w:sz w:val="28"/>
          <w:szCs w:val="28"/>
        </w:rPr>
        <w:t>Семеновское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  <w:r>
        <w:rPr>
          <w:color w:val="000000" w:themeColor="text1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</w:t>
      </w:r>
      <w:r>
        <w:rPr>
          <w:color w:val="000000" w:themeColor="text1"/>
          <w:sz w:val="28"/>
          <w:szCs w:val="28"/>
        </w:rPr>
        <w:t>льной деятельности в соответствии с требованиями Градостроительного кодекса Российской Федерации.</w:t>
      </w:r>
    </w:p>
    <w:p w:rsidR="00A404BE" w:rsidRDefault="00C64230" w:rsidP="00C6423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404BE" w:rsidRDefault="00C6423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в правовом департаменте аппарата Губернатора </w:t>
      </w:r>
      <w:r>
        <w:rPr>
          <w:rFonts w:ascii="Times New Roman" w:hAnsi="Times New Roman"/>
          <w:color w:val="000000" w:themeColor="text1"/>
          <w:sz w:val="28"/>
          <w:szCs w:val="28"/>
        </w:rPr>
        <w:t>и Правительства Рязанской области;</w:t>
      </w:r>
    </w:p>
    <w:p w:rsidR="00A404BE" w:rsidRDefault="00C6423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A404BE" w:rsidRDefault="00C64230" w:rsidP="00C6423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</w:t>
      </w:r>
      <w:r>
        <w:rPr>
          <w:color w:val="000000" w:themeColor="text1"/>
          <w:sz w:val="28"/>
          <w:szCs w:val="28"/>
        </w:rPr>
        <w:t>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A404BE" w:rsidRDefault="00C64230" w:rsidP="00C6423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Рязанский муниципальный райо</w:t>
      </w:r>
      <w:r>
        <w:rPr>
          <w:color w:val="000000" w:themeColor="text1"/>
          <w:sz w:val="28"/>
          <w:szCs w:val="28"/>
        </w:rPr>
        <w:t>н Рязанской области, главе муниципального образования – Семеновское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</w:t>
      </w:r>
      <w:r>
        <w:rPr>
          <w:color w:val="000000" w:themeColor="text1"/>
          <w:sz w:val="28"/>
          <w:szCs w:val="28"/>
        </w:rPr>
        <w:t>икацию в средствах массовой информации.</w:t>
      </w:r>
    </w:p>
    <w:p w:rsidR="00A404BE" w:rsidRDefault="00C64230" w:rsidP="00C64230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A404BE" w:rsidRDefault="00A404BE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A404BE" w:rsidRDefault="00A404BE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A404BE" w:rsidRDefault="00C6423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A404BE" w:rsidRDefault="00A404BE"/>
    <w:sectPr w:rsidR="00A404BE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230" w:rsidRDefault="00C64230">
      <w:r>
        <w:separator/>
      </w:r>
    </w:p>
  </w:endnote>
  <w:endnote w:type="continuationSeparator" w:id="0">
    <w:p w:rsidR="00C64230" w:rsidRDefault="00C6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230" w:rsidRDefault="00C64230">
      <w:r>
        <w:separator/>
      </w:r>
    </w:p>
  </w:footnote>
  <w:footnote w:type="continuationSeparator" w:id="0">
    <w:p w:rsidR="00C64230" w:rsidRDefault="00C64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BE" w:rsidRDefault="00C64230">
    <w:pPr>
      <w:pStyle w:val="af6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5C3F3E" w:rsidRPr="005C3F3E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A404BE" w:rsidRDefault="00A404BE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E7752"/>
    <w:multiLevelType w:val="multilevel"/>
    <w:tmpl w:val="37F416C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BE"/>
    <w:rsid w:val="005C3F3E"/>
    <w:rsid w:val="00A404BE"/>
    <w:rsid w:val="00C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F390"/>
  <w15:docId w15:val="{DCC6C6F8-1D9C-4BEE-BB0B-8DAB4C7F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.12.20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14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168</cp:revision>
  <dcterms:created xsi:type="dcterms:W3CDTF">2025-04-09T12:53:00Z</dcterms:created>
  <dcterms:modified xsi:type="dcterms:W3CDTF">2025-04-09T12:58:00Z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