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E7" w:rsidRDefault="00AE64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4E7" w:rsidRDefault="00AE64BD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424E7" w:rsidRDefault="00AE64BD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24E7" w:rsidRDefault="00A424E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424E7" w:rsidRDefault="00A424E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424E7" w:rsidRDefault="00AE64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24E7" w:rsidRDefault="00A424E7">
      <w:pPr>
        <w:tabs>
          <w:tab w:val="left" w:pos="709"/>
        </w:tabs>
        <w:jc w:val="center"/>
        <w:rPr>
          <w:sz w:val="28"/>
        </w:rPr>
      </w:pPr>
    </w:p>
    <w:p w:rsidR="00A424E7" w:rsidRDefault="00A424E7">
      <w:pPr>
        <w:tabs>
          <w:tab w:val="left" w:pos="709"/>
        </w:tabs>
        <w:jc w:val="center"/>
        <w:rPr>
          <w:sz w:val="28"/>
        </w:rPr>
      </w:pPr>
    </w:p>
    <w:p w:rsidR="00A424E7" w:rsidRDefault="00AE64BD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«</w:t>
      </w:r>
      <w:r w:rsidR="003C2BF2">
        <w:rPr>
          <w:color w:val="auto"/>
          <w:sz w:val="28"/>
        </w:rPr>
        <w:t>28</w:t>
      </w:r>
      <w:r>
        <w:rPr>
          <w:color w:val="auto"/>
          <w:sz w:val="28"/>
        </w:rPr>
        <w:t>»</w:t>
      </w:r>
      <w:r w:rsidR="003C2BF2">
        <w:rPr>
          <w:color w:val="auto"/>
          <w:sz w:val="28"/>
        </w:rPr>
        <w:t xml:space="preserve"> апреля </w:t>
      </w:r>
      <w:r>
        <w:rPr>
          <w:color w:val="auto"/>
          <w:sz w:val="28"/>
        </w:rPr>
        <w:t xml:space="preserve">2025 г.                                                                      </w:t>
      </w:r>
      <w:r w:rsidR="003C2BF2">
        <w:rPr>
          <w:color w:val="auto"/>
          <w:sz w:val="28"/>
        </w:rPr>
        <w:t xml:space="preserve">                      </w:t>
      </w:r>
      <w:bookmarkStart w:id="0" w:name="_GoBack"/>
      <w:bookmarkEnd w:id="0"/>
      <w:r>
        <w:rPr>
          <w:color w:val="auto"/>
          <w:sz w:val="28"/>
        </w:rPr>
        <w:t xml:space="preserve">  № </w:t>
      </w:r>
      <w:r w:rsidR="003C2BF2">
        <w:rPr>
          <w:color w:val="auto"/>
          <w:sz w:val="28"/>
        </w:rPr>
        <w:t>316-п</w:t>
      </w:r>
    </w:p>
    <w:p w:rsidR="00A424E7" w:rsidRDefault="00A424E7">
      <w:pPr>
        <w:tabs>
          <w:tab w:val="left" w:pos="709"/>
        </w:tabs>
        <w:jc w:val="both"/>
        <w:rPr>
          <w:color w:val="auto"/>
          <w:sz w:val="28"/>
        </w:rPr>
      </w:pPr>
    </w:p>
    <w:p w:rsidR="00A424E7" w:rsidRDefault="00A424E7">
      <w:pPr>
        <w:tabs>
          <w:tab w:val="left" w:pos="709"/>
        </w:tabs>
        <w:jc w:val="both"/>
        <w:rPr>
          <w:color w:val="auto"/>
          <w:sz w:val="28"/>
        </w:rPr>
      </w:pPr>
    </w:p>
    <w:p w:rsidR="00A424E7" w:rsidRDefault="00AE64BD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застройки</w:t>
      </w:r>
    </w:p>
    <w:p w:rsidR="00A424E7" w:rsidRDefault="00AE64B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Касимовский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Погостинского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Гиблицкого</w:t>
      </w:r>
      <w:proofErr w:type="spellEnd"/>
      <w:r>
        <w:rPr>
          <w:color w:val="000000" w:themeColor="text1"/>
          <w:sz w:val="28"/>
          <w:szCs w:val="28"/>
        </w:rPr>
        <w:t xml:space="preserve"> сельских округов </w:t>
      </w:r>
      <w:proofErr w:type="spellStart"/>
      <w:r>
        <w:rPr>
          <w:color w:val="000000" w:themeColor="text1"/>
          <w:sz w:val="28"/>
          <w:szCs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Рязанской области и направл</w:t>
      </w:r>
      <w:r>
        <w:rPr>
          <w:color w:val="000000" w:themeColor="text1"/>
          <w:sz w:val="28"/>
          <w:szCs w:val="28"/>
        </w:rPr>
        <w:t xml:space="preserve">ении его на доработку </w:t>
      </w:r>
    </w:p>
    <w:p w:rsidR="00A424E7" w:rsidRDefault="00A424E7">
      <w:pPr>
        <w:tabs>
          <w:tab w:val="left" w:pos="709"/>
        </w:tabs>
        <w:jc w:val="both"/>
        <w:rPr>
          <w:sz w:val="28"/>
        </w:rPr>
      </w:pPr>
    </w:p>
    <w:p w:rsidR="00A424E7" w:rsidRDefault="00AE64BD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соответствии со статьей 32 Градостроительного кодекса Российской Федерации, со статьей 2 Закона Рязанской области от 28.12.2018 </w:t>
      </w:r>
      <w:r>
        <w:rPr>
          <w:color w:val="000000" w:themeColor="text1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</w:t>
      </w:r>
      <w:r>
        <w:rPr>
          <w:color w:val="000000" w:themeColor="text1"/>
          <w:sz w:val="28"/>
          <w:szCs w:val="28"/>
        </w:rPr>
        <w:t>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с учетом рекомендаций, указанных в заключении </w:t>
      </w:r>
      <w:r>
        <w:rPr>
          <w:color w:val="000000" w:themeColor="text1"/>
          <w:sz w:val="28"/>
          <w:szCs w:val="28"/>
        </w:rPr>
        <w:br/>
        <w:t>о результатах общественных обсужден</w:t>
      </w:r>
      <w:r>
        <w:rPr>
          <w:color w:val="000000" w:themeColor="text1"/>
          <w:sz w:val="28"/>
          <w:szCs w:val="28"/>
        </w:rPr>
        <w:t>ий от 14</w:t>
      </w:r>
      <w:r>
        <w:rPr>
          <w:color w:val="000000" w:themeColor="text1"/>
          <w:sz w:val="28"/>
          <w:szCs w:val="28"/>
          <w:highlight w:val="white"/>
        </w:rPr>
        <w:t>.04.202</w:t>
      </w:r>
      <w:r>
        <w:rPr>
          <w:color w:val="000000" w:themeColor="text1"/>
          <w:sz w:val="28"/>
          <w:szCs w:val="28"/>
        </w:rPr>
        <w:t xml:space="preserve">5, </w:t>
      </w:r>
      <w:r>
        <w:rPr>
          <w:color w:val="000000" w:themeColor="text1"/>
          <w:sz w:val="28"/>
          <w:szCs w:val="28"/>
          <w:highlight w:val="white"/>
        </w:rPr>
        <w:t>руководс</w:t>
      </w:r>
      <w:r>
        <w:rPr>
          <w:color w:val="000000" w:themeColor="text1"/>
          <w:sz w:val="28"/>
          <w:szCs w:val="28"/>
        </w:rPr>
        <w:t>твуясь постановление</w:t>
      </w:r>
      <w:r>
        <w:rPr>
          <w:color w:val="000000" w:themeColor="text1"/>
          <w:sz w:val="28"/>
          <w:szCs w:val="28"/>
        </w:rPr>
        <w:t xml:space="preserve">м Правительства Рязанской области от 06.08.2008 № 153 </w:t>
      </w:r>
      <w:r>
        <w:rPr>
          <w:color w:val="000000" w:themeColor="text1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A424E7" w:rsidRDefault="00AE64BD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Отклонить проек</w:t>
      </w:r>
      <w:r>
        <w:rPr>
          <w:color w:val="000000" w:themeColor="text1"/>
          <w:sz w:val="28"/>
          <w:szCs w:val="28"/>
        </w:rPr>
        <w:t xml:space="preserve">т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Касимовский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Погостинского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Гиблицкого</w:t>
      </w:r>
      <w:proofErr w:type="spellEnd"/>
      <w:r>
        <w:rPr>
          <w:color w:val="000000" w:themeColor="text1"/>
          <w:sz w:val="28"/>
          <w:szCs w:val="28"/>
        </w:rPr>
        <w:t xml:space="preserve"> сельских округов </w:t>
      </w:r>
      <w:proofErr w:type="spellStart"/>
      <w:r>
        <w:rPr>
          <w:color w:val="000000" w:themeColor="text1"/>
          <w:sz w:val="28"/>
          <w:szCs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Рязанской области (далее – проект) и направить </w:t>
      </w:r>
      <w:r>
        <w:rPr>
          <w:color w:val="000000" w:themeColor="text1"/>
          <w:sz w:val="28"/>
          <w:szCs w:val="28"/>
        </w:rPr>
        <w:br/>
        <w:t>его</w:t>
      </w:r>
      <w:r>
        <w:rPr>
          <w:color w:val="000000" w:themeColor="text1"/>
          <w:sz w:val="28"/>
        </w:rPr>
        <w:t xml:space="preserve"> на доработку.</w:t>
      </w:r>
    </w:p>
    <w:p w:rsidR="00A424E7" w:rsidRDefault="00AE64BD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16.05.2025.</w:t>
      </w:r>
    </w:p>
    <w:p w:rsidR="00A424E7" w:rsidRDefault="00AE64BD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424E7" w:rsidRDefault="00AE64BD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</w:t>
      </w:r>
      <w:r>
        <w:rPr>
          <w:color w:val="000000" w:themeColor="text1"/>
          <w:sz w:val="28"/>
          <w:szCs w:val="28"/>
        </w:rPr>
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424E7" w:rsidRDefault="00AE64BD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br/>
        <w:t>«Рязанские 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</w:t>
      </w:r>
      <w:r>
        <w:rPr>
          <w:color w:val="000000" w:themeColor="text1"/>
          <w:sz w:val="28"/>
          <w:szCs w:val="28"/>
        </w:rPr>
        <w:t>интернет-портале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правовой информации (www.pravo.gov.ru).</w:t>
      </w:r>
    </w:p>
    <w:p w:rsidR="00A424E7" w:rsidRDefault="00AE64BD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</w:t>
      </w:r>
      <w:r>
        <w:rPr>
          <w:color w:val="000000" w:themeColor="text1"/>
          <w:sz w:val="28"/>
          <w:szCs w:val="28"/>
        </w:rPr>
        <w:t xml:space="preserve"> «Интернет».</w:t>
      </w:r>
    </w:p>
    <w:p w:rsidR="00A424E7" w:rsidRDefault="00AE64BD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 xml:space="preserve">на заместителя начальника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Т.С. Попкову</w:t>
      </w:r>
      <w:r>
        <w:rPr>
          <w:color w:val="000000" w:themeColor="text1"/>
          <w:sz w:val="28"/>
        </w:rPr>
        <w:t>.</w:t>
      </w:r>
    </w:p>
    <w:p w:rsidR="00A424E7" w:rsidRDefault="00A424E7">
      <w:pPr>
        <w:widowControl w:val="0"/>
        <w:ind w:firstLine="709"/>
        <w:jc w:val="both"/>
        <w:rPr>
          <w:sz w:val="28"/>
        </w:rPr>
      </w:pPr>
    </w:p>
    <w:p w:rsidR="00A424E7" w:rsidRDefault="00A424E7">
      <w:pPr>
        <w:widowControl w:val="0"/>
        <w:ind w:firstLine="709"/>
        <w:jc w:val="both"/>
        <w:rPr>
          <w:sz w:val="28"/>
        </w:rPr>
      </w:pPr>
    </w:p>
    <w:p w:rsidR="00A424E7" w:rsidRDefault="00AE64B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                                  </w:t>
      </w:r>
      <w:r>
        <w:rPr>
          <w:color w:val="000000" w:themeColor="text1"/>
          <w:sz w:val="28"/>
        </w:rPr>
        <w:t xml:space="preserve">                                       Р.В. Шашкин</w:t>
      </w:r>
    </w:p>
    <w:p w:rsidR="00A424E7" w:rsidRDefault="00A424E7">
      <w:pPr>
        <w:tabs>
          <w:tab w:val="left" w:pos="709"/>
        </w:tabs>
        <w:jc w:val="both"/>
        <w:rPr>
          <w:sz w:val="28"/>
        </w:rPr>
      </w:pPr>
    </w:p>
    <w:p w:rsidR="00A424E7" w:rsidRDefault="00A424E7"/>
    <w:sectPr w:rsidR="00A424E7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BD" w:rsidRDefault="00AE64BD">
      <w:r>
        <w:separator/>
      </w:r>
    </w:p>
  </w:endnote>
  <w:endnote w:type="continuationSeparator" w:id="0">
    <w:p w:rsidR="00AE64BD" w:rsidRDefault="00A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BD" w:rsidRDefault="00AE64BD">
      <w:r>
        <w:separator/>
      </w:r>
    </w:p>
  </w:footnote>
  <w:footnote w:type="continuationSeparator" w:id="0">
    <w:p w:rsidR="00AE64BD" w:rsidRDefault="00AE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4E7" w:rsidRDefault="00AE64BD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424E7" w:rsidRDefault="00A424E7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E95"/>
    <w:multiLevelType w:val="multilevel"/>
    <w:tmpl w:val="CF0ECF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34C248D"/>
    <w:multiLevelType w:val="multilevel"/>
    <w:tmpl w:val="D2E065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5B6235"/>
    <w:multiLevelType w:val="multilevel"/>
    <w:tmpl w:val="E8A0DDB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44C7E01"/>
    <w:multiLevelType w:val="multilevel"/>
    <w:tmpl w:val="F15631A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 w15:restartNumberingAfterBreak="0">
    <w:nsid w:val="125F6FF1"/>
    <w:multiLevelType w:val="multilevel"/>
    <w:tmpl w:val="05AE35F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21A74DCD"/>
    <w:multiLevelType w:val="multilevel"/>
    <w:tmpl w:val="B8063C8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253C2645"/>
    <w:multiLevelType w:val="multilevel"/>
    <w:tmpl w:val="4DD65A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8C303B9"/>
    <w:multiLevelType w:val="multilevel"/>
    <w:tmpl w:val="53C62F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F867688"/>
    <w:multiLevelType w:val="multilevel"/>
    <w:tmpl w:val="0DCEE5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311A7144"/>
    <w:multiLevelType w:val="hybridMultilevel"/>
    <w:tmpl w:val="244A7B32"/>
    <w:lvl w:ilvl="0" w:tplc="8F60D17E">
      <w:start w:val="1"/>
      <w:numFmt w:val="none"/>
      <w:suff w:val="nothing"/>
      <w:lvlText w:val=""/>
      <w:lvlJc w:val="left"/>
      <w:pPr>
        <w:ind w:left="0" w:firstLine="0"/>
      </w:pPr>
    </w:lvl>
    <w:lvl w:ilvl="1" w:tplc="87A0AF76">
      <w:start w:val="1"/>
      <w:numFmt w:val="none"/>
      <w:suff w:val="nothing"/>
      <w:lvlText w:val=""/>
      <w:lvlJc w:val="left"/>
      <w:pPr>
        <w:ind w:left="0" w:firstLine="0"/>
      </w:pPr>
    </w:lvl>
    <w:lvl w:ilvl="2" w:tplc="CD8A9CDE">
      <w:start w:val="1"/>
      <w:numFmt w:val="none"/>
      <w:suff w:val="nothing"/>
      <w:lvlText w:val=""/>
      <w:lvlJc w:val="left"/>
      <w:pPr>
        <w:ind w:left="0" w:firstLine="0"/>
      </w:pPr>
    </w:lvl>
    <w:lvl w:ilvl="3" w:tplc="9842A4BC">
      <w:start w:val="1"/>
      <w:numFmt w:val="none"/>
      <w:suff w:val="nothing"/>
      <w:lvlText w:val=""/>
      <w:lvlJc w:val="left"/>
      <w:pPr>
        <w:ind w:left="0" w:firstLine="0"/>
      </w:pPr>
    </w:lvl>
    <w:lvl w:ilvl="4" w:tplc="7466DC88">
      <w:start w:val="1"/>
      <w:numFmt w:val="none"/>
      <w:suff w:val="nothing"/>
      <w:lvlText w:val=""/>
      <w:lvlJc w:val="left"/>
      <w:pPr>
        <w:ind w:left="0" w:firstLine="0"/>
      </w:pPr>
    </w:lvl>
    <w:lvl w:ilvl="5" w:tplc="D77A20C4">
      <w:start w:val="1"/>
      <w:numFmt w:val="none"/>
      <w:suff w:val="nothing"/>
      <w:lvlText w:val=""/>
      <w:lvlJc w:val="left"/>
      <w:pPr>
        <w:ind w:left="0" w:firstLine="0"/>
      </w:pPr>
    </w:lvl>
    <w:lvl w:ilvl="6" w:tplc="7DD6178A">
      <w:start w:val="1"/>
      <w:numFmt w:val="none"/>
      <w:suff w:val="nothing"/>
      <w:lvlText w:val=""/>
      <w:lvlJc w:val="left"/>
      <w:pPr>
        <w:ind w:left="0" w:firstLine="0"/>
      </w:pPr>
    </w:lvl>
    <w:lvl w:ilvl="7" w:tplc="4BAC7516">
      <w:start w:val="1"/>
      <w:numFmt w:val="none"/>
      <w:suff w:val="nothing"/>
      <w:lvlText w:val=""/>
      <w:lvlJc w:val="left"/>
      <w:pPr>
        <w:ind w:left="0" w:firstLine="0"/>
      </w:pPr>
    </w:lvl>
    <w:lvl w:ilvl="8" w:tplc="65A836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86A0A42"/>
    <w:multiLevelType w:val="multilevel"/>
    <w:tmpl w:val="9A1C9B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B992AF7"/>
    <w:multiLevelType w:val="multilevel"/>
    <w:tmpl w:val="9354988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50FE624A"/>
    <w:multiLevelType w:val="multilevel"/>
    <w:tmpl w:val="B2448A0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532E59E0"/>
    <w:multiLevelType w:val="multilevel"/>
    <w:tmpl w:val="EAA44D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56541950"/>
    <w:multiLevelType w:val="multilevel"/>
    <w:tmpl w:val="569AE0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6B8B7D12"/>
    <w:multiLevelType w:val="multilevel"/>
    <w:tmpl w:val="EA78BF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6C3D2EF7"/>
    <w:multiLevelType w:val="multilevel"/>
    <w:tmpl w:val="A2AAF0A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6C7C1FCD"/>
    <w:multiLevelType w:val="multilevel"/>
    <w:tmpl w:val="4D9254F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72C832D8"/>
    <w:multiLevelType w:val="multilevel"/>
    <w:tmpl w:val="D6CE16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7464746B"/>
    <w:multiLevelType w:val="multilevel"/>
    <w:tmpl w:val="96A811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753F34CF"/>
    <w:multiLevelType w:val="multilevel"/>
    <w:tmpl w:val="E7F6758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77BC3A75"/>
    <w:multiLevelType w:val="multilevel"/>
    <w:tmpl w:val="DCBCBA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78897699"/>
    <w:multiLevelType w:val="multilevel"/>
    <w:tmpl w:val="EF1475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10"/>
  </w:num>
  <w:num w:numId="6">
    <w:abstractNumId w:val="1"/>
  </w:num>
  <w:num w:numId="7">
    <w:abstractNumId w:val="21"/>
  </w:num>
  <w:num w:numId="8">
    <w:abstractNumId w:val="7"/>
  </w:num>
  <w:num w:numId="9">
    <w:abstractNumId w:val="6"/>
  </w:num>
  <w:num w:numId="10">
    <w:abstractNumId w:val="15"/>
  </w:num>
  <w:num w:numId="11">
    <w:abstractNumId w:val="18"/>
  </w:num>
  <w:num w:numId="12">
    <w:abstractNumId w:val="22"/>
  </w:num>
  <w:num w:numId="13">
    <w:abstractNumId w:val="19"/>
  </w:num>
  <w:num w:numId="14">
    <w:abstractNumId w:val="17"/>
  </w:num>
  <w:num w:numId="15">
    <w:abstractNumId w:val="8"/>
  </w:num>
  <w:num w:numId="16">
    <w:abstractNumId w:val="13"/>
  </w:num>
  <w:num w:numId="17">
    <w:abstractNumId w:val="16"/>
  </w:num>
  <w:num w:numId="18">
    <w:abstractNumId w:val="12"/>
  </w:num>
  <w:num w:numId="19">
    <w:abstractNumId w:val="2"/>
  </w:num>
  <w:num w:numId="20">
    <w:abstractNumId w:val="4"/>
  </w:num>
  <w:num w:numId="21">
    <w:abstractNumId w:val="11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E7"/>
    <w:rsid w:val="003C2BF2"/>
    <w:rsid w:val="00A424E7"/>
    <w:rsid w:val="00A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6B8"/>
  <w15:docId w15:val="{606FF078-99D5-44DD-AED6-6C290E60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styleId="a6">
    <w:name w:val="Title"/>
    <w:next w:val="af9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e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120</cp:revision>
  <dcterms:created xsi:type="dcterms:W3CDTF">2025-04-28T15:18:00Z</dcterms:created>
  <dcterms:modified xsi:type="dcterms:W3CDTF">2025-04-28T15:20:00Z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