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Приложение № 2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  <w:highlight w:val="none"/>
        </w:rPr>
      </w:pPr>
      <w:r>
        <w:rPr>
          <w:rFonts w:eastAsia="Times New Roman"/>
          <w:sz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1"/>
        <w:ind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85" w:type="dxa"/>
        <w:tblInd w:w="-24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5352"/>
        <w:gridCol w:w="1986"/>
      </w:tblGrid>
      <w:tr>
        <w:tblPrEx/>
        <w:trPr>
          <w:trHeight w:val="1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Обозначение зоны (код)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041216" behindDoc="1" locked="0" layoutInCell="1" allowOverlap="1">
                      <wp:simplePos x="0" y="0"/>
                      <wp:positionH relativeFrom="column">
                        <wp:posOffset>2313645</wp:posOffset>
                      </wp:positionH>
                      <wp:positionV relativeFrom="paragraph">
                        <wp:posOffset>98936</wp:posOffset>
                      </wp:positionV>
                      <wp:extent cx="723900" cy="34290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723898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-20041216;o:allowoverlap:true;o:allowincell:true;mso-position-horizontal-relative:text;margin-left:182.18pt;mso-position-horizontal:absolute;mso-position-vertical-relative:text;margin-top:7.79pt;mso-position-vertical:absolute;width:57.00pt;height:27.00pt;mso-wrap-distance-left:9.07pt;mso-wrap-distance-top:0.00pt;mso-wrap-distance-right:9.07pt;mso-wrap-distance-bottom:0.00pt;rotation:0;visibility:visible;" fillcolor="#FFFF00" strokecolor="#2D4D6A" strokeweight="1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041216" behindDoc="1" locked="0" layoutInCell="1" allowOverlap="1">
                      <wp:simplePos x="0" y="0"/>
                      <wp:positionH relativeFrom="column">
                        <wp:posOffset>256245</wp:posOffset>
                      </wp:positionH>
                      <wp:positionV relativeFrom="paragraph">
                        <wp:posOffset>103257</wp:posOffset>
                      </wp:positionV>
                      <wp:extent cx="723900" cy="342900"/>
                      <wp:effectExtent l="6350" t="6350" r="6350" b="635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723899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-20041216;o:allowoverlap:true;o:allowincell:true;mso-position-horizontal-relative:text;margin-left:20.18pt;mso-position-horizontal:absolute;mso-position-vertical-relative:text;margin-top:8.13pt;mso-position-vertical:absolute;width:57.00pt;height:27.00pt;mso-wrap-distance-left:9.07pt;mso-wrap-distance-top:0.00pt;mso-wrap-distance-right:9.07pt;mso-wrap-distance-bottom:0.00pt;visibility:visible;" fillcolor="#FFFF00" strokecolor="#2D4D6A" strokeweight="1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0032000" behindDoc="0" locked="0" layoutInCell="1" allowOverlap="1">
                      <wp:simplePos x="0" y="0"/>
                      <wp:positionH relativeFrom="page">
                        <wp:posOffset>623435</wp:posOffset>
                      </wp:positionH>
                      <wp:positionV relativeFrom="line">
                        <wp:posOffset>101596</wp:posOffset>
                      </wp:positionV>
                      <wp:extent cx="687705" cy="33401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0" flipH="0" flipV="0">
                                <a:off x="0" y="0"/>
                                <a:ext cx="687704" cy="334009"/>
                                <a:chOff x="0" y="0"/>
                                <a:chExt cx="687704" cy="334009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4079" y="1134"/>
                                  <a:ext cx="1060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shd w:val="clear" w:color="ffff00" w:fill="ffff00"/>
                                    </w:pPr>
                                    <w:r/>
                                    <w:r/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4079" y="1134"/>
                                  <a:ext cx="0" cy="525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7374">
                                  <a:solidFill>
                                    <a:srgbClr val="4E4E4E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20032000;o:allowoverlap:true;o:allowincell:true;mso-position-horizontal-relative:page;margin-left:49.09pt;mso-position-horizontal:absolute;mso-position-vertical-relative:line;margin-top:8.00pt;mso-position-vertical:absolute;width:54.15pt;height:26.30pt;mso-wrap-distance-left:9.00pt;mso-wrap-distance-top:0.00pt;mso-wrap-distance-right:9.00pt;mso-wrap-distance-bottom:0.00pt;rotation:0;" coordorigin="0,0" coordsize="6877,3340">
                      <v:shape id="shape 3" o:spid="_x0000_s3" o:spt="1" type="#_x0000_t1" style="position:absolute;left:40;top:11;width:10;height:5;v-text-anchor:middle;visibility:visible;" fillcolor="#FFFF00" stroked="f">
                        <v:textbox inset="0,0,0,0">
                          <w:txbxContent>
                            <w:p>
                              <w:pPr>
                                <w:jc w:val="center"/>
                                <w:shd w:val="clear" w:color="ffff00" w:fill="ffff00"/>
                              </w:pPr>
                              <w:r/>
                              <w:r/>
                            </w:p>
                          </w:txbxContent>
                        </v:textbox>
                      </v:shape>
                      <v:line id="shape 4" o:spid="_x0000_s4" style="position:absolute;left:0;text-align:left;z-index:20032000;visibility:visible;" from="40.8pt,11.3pt" to="51.4pt,16.6pt" fillcolor="#FFFF00" strokecolor="#4E4E4E" strokeweight="2.16pt">
                        <v:stroke dashstyle="solid"/>
                      </v:line>
                    </v:group>
                  </w:pict>
                </mc:Fallback>
              </mc:AlternateContent>
            </w:r>
            <w:r/>
          </w:p>
          <w:p>
            <w:r>
              <w:rPr>
                <w:rFonts w:ascii="Microsoft Sans Serif" w:hAnsi="Microsoft Sans Serif"/>
                <w:sz w:val="23"/>
                <w:lang w:val="ru-RU"/>
              </w:rPr>
            </w:r>
            <w:r>
              <w:rPr>
                <w:rFonts w:ascii="Microsoft Sans Serif" w:hAnsi="Microsoft Sans Serif"/>
                <w:sz w:val="23"/>
                <w:lang w:val="ru-RU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 xml:space="preserve">Ж</w:t>
            </w:r>
            <w:r>
              <w:rPr>
                <w:rFonts w:ascii="Arial MT" w:hAnsi="Arial MT"/>
                <w:sz w:val="23"/>
              </w:rPr>
              <w:t xml:space="preserve">2</w:t>
            </w:r>
            <w:r>
              <w:rPr>
                <w:rFonts w:ascii="Arial MT" w:hAnsi="Arial MT"/>
                <w:sz w:val="23"/>
                <w:lang w:val="ru-RU"/>
              </w:rPr>
              <w:t xml:space="preserve">        </w:t>
            </w:r>
            <w:r>
              <w:rPr>
                <w:sz w:val="24"/>
              </w:rPr>
              <w:t xml:space="preserve">существующая</w:t>
              <w:tab/>
            </w:r>
            <w:r>
              <w:rPr>
                <w:sz w:val="24"/>
                <w:lang w:val="ru-RU"/>
              </w:rPr>
              <w:t xml:space="preserve">      _____         </w:t>
            </w:r>
            <w:r>
              <w:rPr>
                <w:sz w:val="24"/>
              </w:rPr>
              <w:t xml:space="preserve">планируемая</w:t>
            </w:r>
            <w:r/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widowControl w:val="off"/>
              <w:tabs>
                <w:tab w:val="center" w:pos="3561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      </w:t>
            </w:r>
            <w:r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Зона застройки малоэтажными жилыми домами</w:t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left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</w:rPr>
              <w:t xml:space="preserve">Виды использования</w:t>
            </w:r>
            <w:r>
              <w:rPr>
                <w:rFonts w:eastAsia="Times New Roman"/>
                <w:color w:val="000000" w:themeColor="text1"/>
                <w:sz w:val="24"/>
              </w:rPr>
            </w:r>
            <w:r>
              <w:rPr>
                <w:rFonts w:eastAsia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color w:val="000000" w:themeColor="text1"/>
                <w:sz w:val="24"/>
              </w:rPr>
            </w:r>
            <w:r>
              <w:rPr>
                <w:rFonts w:eastAsia="Times New Roman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</w:rPr>
              <w:t xml:space="preserve">Код по классификатору</w:t>
            </w:r>
            <w:r>
              <w:rPr>
                <w:rFonts w:eastAsia="Times New Roman"/>
                <w:color w:val="000000" w:themeColor="text1"/>
                <w:sz w:val="24"/>
              </w:rPr>
            </w:r>
            <w:r>
              <w:rPr>
                <w:rFonts w:eastAsia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Основные виды разрешенного использования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70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малоэтажная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многоквартирная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застройка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блокированная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застройка;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коммунальное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бытовое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амбулаторно-поликлиническое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75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дошкольное,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75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общественное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магазины;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спорт;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64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76"/>
              <w:ind w:left="266" w:right="226"/>
              <w:jc w:val="center"/>
              <w:spacing w:line="27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2.1</w:t>
            </w:r>
            <w:r>
              <w:rPr>
                <w:sz w:val="24"/>
                <w:lang w:val="ru-RU"/>
              </w:rPr>
              <w:t xml:space="preserve">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6"/>
              <w:ind w:left="266" w:right="226"/>
              <w:jc w:val="center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266" w:right="226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</w:t>
            </w:r>
            <w:r>
              <w:rPr>
                <w:sz w:val="24"/>
              </w:rPr>
              <w:t xml:space="preserve">2.3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</w:t>
            </w:r>
            <w:r>
              <w:rPr>
                <w:sz w:val="24"/>
              </w:rPr>
              <w:t xml:space="preserve">3.1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 xml:space="preserve">       </w:t>
            </w:r>
            <w:r>
              <w:rPr>
                <w:sz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266" w:right="226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 xml:space="preserve">       </w:t>
            </w:r>
            <w:r>
              <w:rPr>
                <w:sz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266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3.4.1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4"/>
              <w:jc w:val="center"/>
              <w:spacing w:line="275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3.5.1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6"/>
              <w:ind w:left="266" w:right="224"/>
              <w:jc w:val="center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266" w:right="226"/>
              <w:jc w:val="center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3.6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266" w:right="226"/>
              <w:jc w:val="center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12.0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pP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highlight w:val="yellow"/>
              </w:rPr>
            </w:r>
          </w:p>
        </w:tc>
      </w:tr>
      <w:tr>
        <w:tblPrEx/>
        <w:trPr>
          <w:trHeight w:val="131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Вспомогательные виды разрешенного использования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pPr>
              <w:pStyle w:val="976"/>
              <w:ind w:left="247" w:right="0" w:firstLine="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24"/>
                <w:highlight w:val="white"/>
              </w:rPr>
              <w:t xml:space="preserve">Условно разрешенные виды использования</w:t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8"/>
              </w:numPr>
              <w:ind w:left="247" w:right="0" w:hanging="140"/>
              <w:jc w:val="left"/>
              <w:spacing w:before="0" w:after="0" w:line="268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жилищного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строительства;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8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гостиничное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74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 2.1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sz w:val="24"/>
                <w:highlight w:val="non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sz w:val="24"/>
              </w:rPr>
              <w:t xml:space="preserve">4.7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911"/>
        <w:ind w:firstLine="5386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                                                                  »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48"/>
        <w:ind w:left="-283" w:right="0" w:firstLine="0"/>
        <w:jc w:val="left"/>
        <w:spacing w:before="1"/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ab/>
      </w:r>
      <w:r/>
    </w:p>
    <w:p>
      <w:pPr>
        <w:pStyle w:val="911"/>
        <w:ind w:firstLine="0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386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386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386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386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0"/>
        <w:jc w:val="left"/>
        <w:spacing w:line="283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Sans Serif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29</cp:revision>
  <dcterms:created xsi:type="dcterms:W3CDTF">2025-01-21T06:08:00Z</dcterms:created>
  <dcterms:modified xsi:type="dcterms:W3CDTF">2025-04-04T13:07:33Z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