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84AAD">
        <w:tc>
          <w:tcPr>
            <w:tcW w:w="5428" w:type="dxa"/>
          </w:tcPr>
          <w:p w:rsidR="00190FF9" w:rsidRPr="00B84AAD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B84AAD" w:rsidRDefault="00190FF9" w:rsidP="00B84AAD">
            <w:pPr>
              <w:rPr>
                <w:rFonts w:ascii="Times New Roman" w:hAnsi="Times New Roman"/>
                <w:sz w:val="28"/>
                <w:szCs w:val="28"/>
              </w:rPr>
            </w:pPr>
            <w:r w:rsidRPr="00B84AAD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84AAD" w:rsidRPr="00B84AAD" w:rsidRDefault="00B54727" w:rsidP="00B84AAD">
            <w:pPr>
              <w:rPr>
                <w:rFonts w:ascii="Times New Roman" w:hAnsi="Times New Roman"/>
                <w:sz w:val="28"/>
                <w:szCs w:val="28"/>
              </w:rPr>
            </w:pPr>
            <w:r w:rsidRPr="00B84AAD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B84AAD" w:rsidRPr="00B84AAD">
        <w:tc>
          <w:tcPr>
            <w:tcW w:w="5428" w:type="dxa"/>
          </w:tcPr>
          <w:p w:rsidR="00B84AAD" w:rsidRPr="00B84AAD" w:rsidRDefault="00B84AA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84AAD" w:rsidRPr="00B84AAD" w:rsidRDefault="00024B8E" w:rsidP="00B84A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10.04.2025 № 252-р</w:t>
            </w:r>
            <w:bookmarkStart w:id="0" w:name="_GoBack"/>
            <w:bookmarkEnd w:id="0"/>
          </w:p>
        </w:tc>
      </w:tr>
      <w:tr w:rsidR="00B84AAD" w:rsidRPr="00B84AAD">
        <w:tc>
          <w:tcPr>
            <w:tcW w:w="5428" w:type="dxa"/>
          </w:tcPr>
          <w:p w:rsidR="00B84AAD" w:rsidRPr="00B84AAD" w:rsidRDefault="00B84AA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84AAD" w:rsidRPr="00B84AAD" w:rsidRDefault="00B84AAD" w:rsidP="00B84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4AAD" w:rsidRPr="00B84AAD">
        <w:tc>
          <w:tcPr>
            <w:tcW w:w="5428" w:type="dxa"/>
          </w:tcPr>
          <w:p w:rsidR="00B84AAD" w:rsidRPr="00B84AAD" w:rsidRDefault="00B84AA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84AAD" w:rsidRPr="00B84AAD" w:rsidRDefault="00B84AAD" w:rsidP="00B84A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4AAD" w:rsidRPr="00B84AAD">
        <w:tc>
          <w:tcPr>
            <w:tcW w:w="5428" w:type="dxa"/>
          </w:tcPr>
          <w:p w:rsidR="00B84AAD" w:rsidRPr="00B84AAD" w:rsidRDefault="00B84AAD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54727" w:rsidRPr="00B84AAD" w:rsidRDefault="00B54727" w:rsidP="00B54727">
            <w:pPr>
              <w:rPr>
                <w:rFonts w:ascii="Times New Roman" w:hAnsi="Times New Roman"/>
                <w:sz w:val="28"/>
                <w:szCs w:val="28"/>
              </w:rPr>
            </w:pPr>
            <w:r w:rsidRPr="00B84AAD">
              <w:rPr>
                <w:rFonts w:ascii="Times New Roman" w:hAnsi="Times New Roman"/>
                <w:sz w:val="28"/>
                <w:szCs w:val="28"/>
              </w:rPr>
              <w:t>«Приложение № 2</w:t>
            </w:r>
          </w:p>
          <w:p w:rsidR="00B54727" w:rsidRPr="00B84AAD" w:rsidRDefault="00B54727" w:rsidP="00B54727">
            <w:pPr>
              <w:rPr>
                <w:rFonts w:ascii="Times New Roman" w:hAnsi="Times New Roman"/>
                <w:sz w:val="28"/>
                <w:szCs w:val="28"/>
              </w:rPr>
            </w:pPr>
            <w:r w:rsidRPr="00B84AAD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B54727" w:rsidRPr="00B84AAD" w:rsidRDefault="00B54727" w:rsidP="00B54727">
            <w:pPr>
              <w:rPr>
                <w:rFonts w:ascii="Times New Roman" w:hAnsi="Times New Roman"/>
                <w:sz w:val="28"/>
                <w:szCs w:val="28"/>
              </w:rPr>
            </w:pPr>
            <w:r w:rsidRPr="00B84AAD">
              <w:rPr>
                <w:rFonts w:ascii="Times New Roman" w:hAnsi="Times New Roman"/>
                <w:sz w:val="28"/>
                <w:szCs w:val="28"/>
              </w:rPr>
              <w:t>от 16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B84AAD">
              <w:rPr>
                <w:rFonts w:ascii="Times New Roman" w:hAnsi="Times New Roman"/>
                <w:sz w:val="28"/>
                <w:szCs w:val="28"/>
              </w:rPr>
              <w:t>2022 № 751-р</w:t>
            </w:r>
          </w:p>
          <w:p w:rsidR="00B84AAD" w:rsidRPr="00B84AAD" w:rsidRDefault="00B84AAD" w:rsidP="00B547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B84AAD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B84AAD" w:rsidRPr="00B84AAD" w:rsidRDefault="00E62AE6" w:rsidP="00B84AAD">
      <w:pPr>
        <w:jc w:val="center"/>
        <w:rPr>
          <w:rFonts w:ascii="Times New Roman" w:hAnsi="Times New Roman"/>
          <w:sz w:val="28"/>
          <w:szCs w:val="28"/>
        </w:rPr>
      </w:pPr>
      <w:hyperlink w:anchor="P19441">
        <w:r w:rsidR="00B84AAD" w:rsidRPr="00B84AAD">
          <w:rPr>
            <w:rFonts w:ascii="Times New Roman" w:hAnsi="Times New Roman"/>
            <w:sz w:val="28"/>
            <w:szCs w:val="28"/>
          </w:rPr>
          <w:t>План</w:t>
        </w:r>
      </w:hyperlink>
      <w:r w:rsidR="00B84AAD" w:rsidRPr="00B84AAD">
        <w:rPr>
          <w:rFonts w:ascii="Times New Roman" w:hAnsi="Times New Roman"/>
          <w:sz w:val="28"/>
          <w:szCs w:val="28"/>
        </w:rPr>
        <w:t xml:space="preserve"> мероприятий («дорожная карта»)</w:t>
      </w:r>
    </w:p>
    <w:p w:rsidR="00B54727" w:rsidRDefault="00B84AAD" w:rsidP="00B84AAD">
      <w:pPr>
        <w:jc w:val="center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 xml:space="preserve">по обеспечению граждан </w:t>
      </w:r>
      <w:proofErr w:type="gramStart"/>
      <w:r w:rsidRPr="00B84AAD">
        <w:rPr>
          <w:rFonts w:ascii="Times New Roman" w:hAnsi="Times New Roman"/>
          <w:sz w:val="28"/>
          <w:szCs w:val="28"/>
        </w:rPr>
        <w:t>доступными</w:t>
      </w:r>
      <w:proofErr w:type="gramEnd"/>
      <w:r w:rsidRPr="00B84AA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4AAD">
        <w:rPr>
          <w:rFonts w:ascii="Times New Roman" w:hAnsi="Times New Roman"/>
          <w:sz w:val="28"/>
          <w:szCs w:val="28"/>
        </w:rPr>
        <w:t>экологичными</w:t>
      </w:r>
      <w:proofErr w:type="spellEnd"/>
    </w:p>
    <w:p w:rsidR="00B54727" w:rsidRDefault="00B84AAD" w:rsidP="00B84AAD">
      <w:pPr>
        <w:jc w:val="center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источниками</w:t>
      </w:r>
      <w:r w:rsidR="00B54727">
        <w:rPr>
          <w:rFonts w:ascii="Times New Roman" w:hAnsi="Times New Roman"/>
          <w:sz w:val="28"/>
          <w:szCs w:val="28"/>
        </w:rPr>
        <w:t xml:space="preserve"> </w:t>
      </w:r>
      <w:r w:rsidRPr="00B84AAD">
        <w:rPr>
          <w:rFonts w:ascii="Times New Roman" w:hAnsi="Times New Roman"/>
          <w:sz w:val="28"/>
          <w:szCs w:val="28"/>
        </w:rPr>
        <w:t xml:space="preserve">энергии и достижению </w:t>
      </w:r>
      <w:proofErr w:type="gramStart"/>
      <w:r w:rsidRPr="00B84AAD">
        <w:rPr>
          <w:rFonts w:ascii="Times New Roman" w:hAnsi="Times New Roman"/>
          <w:sz w:val="28"/>
          <w:szCs w:val="28"/>
        </w:rPr>
        <w:t>целевых</w:t>
      </w:r>
      <w:proofErr w:type="gramEnd"/>
    </w:p>
    <w:p w:rsidR="00B84AAD" w:rsidRPr="00B84AAD" w:rsidRDefault="00B84AAD" w:rsidP="00B84AAD">
      <w:pPr>
        <w:jc w:val="center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топливно-энергетических балансов</w:t>
      </w:r>
      <w:r w:rsidR="00B54727">
        <w:rPr>
          <w:rFonts w:ascii="Times New Roman" w:hAnsi="Times New Roman"/>
          <w:sz w:val="28"/>
          <w:szCs w:val="28"/>
        </w:rPr>
        <w:t xml:space="preserve"> </w:t>
      </w:r>
      <w:r w:rsidRPr="00B84AAD">
        <w:rPr>
          <w:rFonts w:ascii="Times New Roman" w:hAnsi="Times New Roman"/>
          <w:sz w:val="28"/>
          <w:szCs w:val="28"/>
        </w:rPr>
        <w:t>Рязанской области</w:t>
      </w:r>
    </w:p>
    <w:p w:rsidR="00B84AAD" w:rsidRPr="00B84AAD" w:rsidRDefault="00B84AAD" w:rsidP="00B84AAD">
      <w:pPr>
        <w:ind w:firstLine="709"/>
        <w:rPr>
          <w:rFonts w:ascii="Times New Roman" w:hAnsi="Times New Roman"/>
          <w:sz w:val="28"/>
          <w:szCs w:val="28"/>
        </w:rPr>
      </w:pPr>
    </w:p>
    <w:p w:rsidR="00B84AAD" w:rsidRDefault="00B84AAD" w:rsidP="00B54727">
      <w:pPr>
        <w:jc w:val="center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Раздел I. Общее описание</w:t>
      </w:r>
    </w:p>
    <w:p w:rsidR="00B54727" w:rsidRPr="00B84AAD" w:rsidRDefault="00B54727" w:rsidP="00B54727">
      <w:pPr>
        <w:jc w:val="center"/>
        <w:rPr>
          <w:rFonts w:ascii="Times New Roman" w:hAnsi="Times New Roman"/>
          <w:sz w:val="28"/>
          <w:szCs w:val="28"/>
        </w:rPr>
      </w:pPr>
    </w:p>
    <w:p w:rsidR="00B84AAD" w:rsidRPr="00B84AAD" w:rsidRDefault="00B84AAD" w:rsidP="00B547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 xml:space="preserve">Настоящий план мероприятий («дорожная карта») (далее – Дорожная карта) разработан в соответствии с </w:t>
      </w:r>
      <w:hyperlink r:id="rId10" w:history="1">
        <w:r w:rsidRPr="00B84AAD">
          <w:rPr>
            <w:rFonts w:ascii="Times New Roman" w:hAnsi="Times New Roman"/>
            <w:sz w:val="28"/>
            <w:szCs w:val="28"/>
          </w:rPr>
          <w:t>пунктом 12</w:t>
        </w:r>
      </w:hyperlink>
      <w:r w:rsidRPr="00B84AAD">
        <w:rPr>
          <w:rFonts w:ascii="Times New Roman" w:hAnsi="Times New Roman"/>
          <w:sz w:val="28"/>
          <w:szCs w:val="28"/>
        </w:rPr>
        <w:t xml:space="preserve"> перечня поручений Президента Российской Федерации от 2 мая 2021 года № Пр-753</w:t>
      </w:r>
      <w:r w:rsidRPr="00B84AAD">
        <w:rPr>
          <w:rFonts w:ascii="Times New Roman" w:hAnsi="Times New Roman"/>
          <w:sz w:val="28"/>
          <w:szCs w:val="28"/>
        </w:rPr>
        <w:br/>
        <w:t>и методическими рекомендациями Минэнерго России от 01.10.2024</w:t>
      </w:r>
      <w:r w:rsidRPr="00B84AAD">
        <w:rPr>
          <w:rFonts w:ascii="Times New Roman" w:hAnsi="Times New Roman"/>
          <w:sz w:val="28"/>
          <w:szCs w:val="28"/>
        </w:rPr>
        <w:br/>
        <w:t xml:space="preserve">№ ПС-16155/10 для обеспечения граждан доступными и </w:t>
      </w:r>
      <w:proofErr w:type="spellStart"/>
      <w:r w:rsidRPr="00B84AAD">
        <w:rPr>
          <w:rFonts w:ascii="Times New Roman" w:hAnsi="Times New Roman"/>
          <w:sz w:val="28"/>
          <w:szCs w:val="28"/>
        </w:rPr>
        <w:t>экологичными</w:t>
      </w:r>
      <w:proofErr w:type="spellEnd"/>
      <w:r w:rsidRPr="00B84AAD">
        <w:rPr>
          <w:rFonts w:ascii="Times New Roman" w:hAnsi="Times New Roman"/>
          <w:sz w:val="28"/>
          <w:szCs w:val="28"/>
        </w:rPr>
        <w:t xml:space="preserve"> источниками энергии и достижения целевых (прогнозных) топливно-</w:t>
      </w:r>
      <w:r w:rsidRPr="00B54727">
        <w:rPr>
          <w:rFonts w:ascii="Times New Roman" w:hAnsi="Times New Roman"/>
          <w:spacing w:val="-4"/>
          <w:sz w:val="28"/>
          <w:szCs w:val="28"/>
        </w:rPr>
        <w:t xml:space="preserve">энергетических </w:t>
      </w:r>
      <w:hyperlink r:id="rId11" w:history="1">
        <w:r w:rsidRPr="00B54727">
          <w:rPr>
            <w:rFonts w:ascii="Times New Roman" w:hAnsi="Times New Roman"/>
            <w:spacing w:val="-4"/>
            <w:sz w:val="28"/>
            <w:szCs w:val="28"/>
          </w:rPr>
          <w:t>балансов</w:t>
        </w:r>
      </w:hyperlink>
      <w:r w:rsidRPr="00B54727">
        <w:rPr>
          <w:rFonts w:ascii="Times New Roman" w:hAnsi="Times New Roman"/>
          <w:spacing w:val="-4"/>
          <w:sz w:val="28"/>
          <w:szCs w:val="28"/>
        </w:rPr>
        <w:t xml:space="preserve"> Рязанской области, утвержденных Приложением</w:t>
      </w:r>
      <w:r w:rsidR="00B54727" w:rsidRPr="00B5472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54727">
        <w:rPr>
          <w:rFonts w:ascii="Times New Roman" w:hAnsi="Times New Roman"/>
          <w:spacing w:val="-4"/>
          <w:sz w:val="28"/>
          <w:szCs w:val="28"/>
        </w:rPr>
        <w:t>№ 1</w:t>
      </w:r>
      <w:r w:rsidRPr="00B84AAD">
        <w:rPr>
          <w:rFonts w:ascii="Times New Roman" w:hAnsi="Times New Roman"/>
          <w:sz w:val="28"/>
          <w:szCs w:val="28"/>
        </w:rPr>
        <w:t xml:space="preserve"> к настоящему распоряжению.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1. Цели и задачи реализации Дорожной карты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Цели: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 xml:space="preserve">- обеспечение граждан, проживающих на территории Рязанской области, доступными и </w:t>
      </w:r>
      <w:proofErr w:type="spellStart"/>
      <w:r w:rsidRPr="00B84AAD">
        <w:rPr>
          <w:rFonts w:ascii="Times New Roman" w:hAnsi="Times New Roman"/>
          <w:sz w:val="28"/>
          <w:szCs w:val="28"/>
        </w:rPr>
        <w:t>экологичными</w:t>
      </w:r>
      <w:proofErr w:type="spellEnd"/>
      <w:r w:rsidRPr="00B84AAD">
        <w:rPr>
          <w:rFonts w:ascii="Times New Roman" w:hAnsi="Times New Roman"/>
          <w:sz w:val="28"/>
          <w:szCs w:val="28"/>
        </w:rPr>
        <w:t xml:space="preserve"> источниками энергии;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 xml:space="preserve">- достижение целевых (прогнозных) топливно-энергетических </w:t>
      </w:r>
      <w:hyperlink r:id="rId12" w:history="1">
        <w:r w:rsidRPr="00B84AAD">
          <w:rPr>
            <w:rFonts w:ascii="Times New Roman" w:hAnsi="Times New Roman"/>
            <w:sz w:val="28"/>
            <w:szCs w:val="28"/>
          </w:rPr>
          <w:t>балансов</w:t>
        </w:r>
      </w:hyperlink>
      <w:r w:rsidRPr="00B84AAD">
        <w:rPr>
          <w:rFonts w:ascii="Times New Roman" w:hAnsi="Times New Roman"/>
          <w:sz w:val="28"/>
          <w:szCs w:val="28"/>
        </w:rPr>
        <w:t xml:space="preserve"> Рязанской области.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Задачи: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- развитие систем газоснабжения и газораспределения Рязанской области;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- снижение объемов потребления угля, мазута и прочего топлива, оказывающего негативное воздействие на окружающую среду, климат</w:t>
      </w:r>
      <w:r w:rsidRPr="00B84AAD">
        <w:rPr>
          <w:rFonts w:ascii="Times New Roman" w:hAnsi="Times New Roman"/>
          <w:sz w:val="28"/>
          <w:szCs w:val="28"/>
        </w:rPr>
        <w:br/>
        <w:t>и здоровье граждан;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- увеличение объемов потребления природного газа как наиболее экологически чистого вида топлива среди углеводородов.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2. Ожидаемые конечные результаты реализации Дорожной карты: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- развитие газификации территории Рязанской области;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- газификация населенных пунктов Рязанской области;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- повышение количества квартир (домовладений), использующих природный газ для коммунально-бытовых нужд;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lastRenderedPageBreak/>
        <w:t>-</w:t>
      </w:r>
      <w:r w:rsidR="00B54727">
        <w:rPr>
          <w:rFonts w:ascii="Times New Roman" w:hAnsi="Times New Roman"/>
          <w:sz w:val="28"/>
          <w:szCs w:val="28"/>
        </w:rPr>
        <w:t> </w:t>
      </w:r>
      <w:r w:rsidRPr="00B84AAD">
        <w:rPr>
          <w:rFonts w:ascii="Times New Roman" w:hAnsi="Times New Roman"/>
          <w:sz w:val="28"/>
          <w:szCs w:val="28"/>
        </w:rPr>
        <w:t xml:space="preserve">увеличение доступности </w:t>
      </w:r>
      <w:proofErr w:type="spellStart"/>
      <w:r w:rsidRPr="00B84AAD">
        <w:rPr>
          <w:rFonts w:ascii="Times New Roman" w:hAnsi="Times New Roman"/>
          <w:sz w:val="28"/>
          <w:szCs w:val="28"/>
        </w:rPr>
        <w:t>экологичных</w:t>
      </w:r>
      <w:proofErr w:type="spellEnd"/>
      <w:r w:rsidRPr="00B84AAD">
        <w:rPr>
          <w:rFonts w:ascii="Times New Roman" w:hAnsi="Times New Roman"/>
          <w:sz w:val="28"/>
          <w:szCs w:val="28"/>
        </w:rPr>
        <w:t xml:space="preserve"> источников энергии для граждан,</w:t>
      </w:r>
      <w:r w:rsidRPr="00B84AAD">
        <w:rPr>
          <w:rFonts w:ascii="Times New Roman" w:hAnsi="Times New Roman"/>
        </w:rPr>
        <w:t xml:space="preserve"> </w:t>
      </w:r>
      <w:r w:rsidRPr="00B84AAD">
        <w:rPr>
          <w:rFonts w:ascii="Times New Roman" w:hAnsi="Times New Roman"/>
          <w:sz w:val="28"/>
          <w:szCs w:val="28"/>
        </w:rPr>
        <w:t>проживающих на территории Рязанской области;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 xml:space="preserve">- достижение показателей целевых (прогнозных) топливно-энергетических </w:t>
      </w:r>
      <w:hyperlink r:id="rId13" w:history="1">
        <w:proofErr w:type="gramStart"/>
        <w:r w:rsidRPr="00B84AAD">
          <w:rPr>
            <w:rFonts w:ascii="Times New Roman" w:hAnsi="Times New Roman"/>
            <w:sz w:val="28"/>
            <w:szCs w:val="28"/>
          </w:rPr>
          <w:t>баланс</w:t>
        </w:r>
      </w:hyperlink>
      <w:r w:rsidRPr="00B84AAD">
        <w:rPr>
          <w:rFonts w:ascii="Times New Roman" w:hAnsi="Times New Roman"/>
          <w:sz w:val="28"/>
          <w:szCs w:val="28"/>
        </w:rPr>
        <w:t>ов</w:t>
      </w:r>
      <w:proofErr w:type="gramEnd"/>
      <w:r w:rsidRPr="00B84AAD">
        <w:rPr>
          <w:rFonts w:ascii="Times New Roman" w:hAnsi="Times New Roman"/>
          <w:sz w:val="28"/>
          <w:szCs w:val="28"/>
        </w:rPr>
        <w:t xml:space="preserve"> Рязанской области.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3. Целевыми индикаторами успешной реализации Дорожной карты являются следующие показатели:</w:t>
      </w:r>
    </w:p>
    <w:p w:rsidR="00B84AAD" w:rsidRPr="00B84AAD" w:rsidRDefault="00B84AAD" w:rsidP="00B547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- количество газифицированных населенных пунктов Рязанской области;</w:t>
      </w:r>
    </w:p>
    <w:p w:rsidR="00B84AAD" w:rsidRPr="00B84AAD" w:rsidRDefault="00B84AAD" w:rsidP="00B547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 xml:space="preserve">- количество газифицированных домовладений (многоквартирных домов) Рязанской области; </w:t>
      </w:r>
    </w:p>
    <w:p w:rsidR="00B84AAD" w:rsidRDefault="00B84AAD" w:rsidP="00B547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- уровень газификации населения Рязанской области.</w:t>
      </w:r>
    </w:p>
    <w:p w:rsidR="00B54727" w:rsidRPr="00B54727" w:rsidRDefault="00B54727" w:rsidP="00B547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B84AAD" w:rsidRDefault="00B84AAD" w:rsidP="00B54727">
      <w:pPr>
        <w:jc w:val="center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Раздел II. План мероприятий</w:t>
      </w:r>
    </w:p>
    <w:p w:rsidR="00B54727" w:rsidRPr="00B54727" w:rsidRDefault="00B54727" w:rsidP="00B54727">
      <w:pPr>
        <w:jc w:val="center"/>
        <w:rPr>
          <w:rFonts w:ascii="Times New Roman" w:hAnsi="Times New Roman"/>
        </w:rPr>
      </w:pPr>
    </w:p>
    <w:tbl>
      <w:tblPr>
        <w:tblW w:w="9497" w:type="dxa"/>
        <w:tblInd w:w="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4"/>
        <w:gridCol w:w="1700"/>
        <w:gridCol w:w="1559"/>
        <w:gridCol w:w="1418"/>
        <w:gridCol w:w="1700"/>
      </w:tblGrid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№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84AAD">
              <w:rPr>
                <w:rStyle w:val="11pt"/>
                <w:sz w:val="20"/>
                <w:szCs w:val="20"/>
              </w:rPr>
              <w:t>п</w:t>
            </w:r>
            <w:proofErr w:type="gramEnd"/>
            <w:r w:rsidRPr="00B84AAD">
              <w:rPr>
                <w:rStyle w:val="11pt"/>
                <w:sz w:val="20"/>
                <w:szCs w:val="20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Наименование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мероприятия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Ожидаемый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результат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Вид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документа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Срок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исполнения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(реализации)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мероприятия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Ответственные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исполнители</w:t>
            </w:r>
          </w:p>
        </w:tc>
      </w:tr>
    </w:tbl>
    <w:p w:rsidR="00B84AAD" w:rsidRPr="00B84AAD" w:rsidRDefault="00B84AAD" w:rsidP="00B84AAD">
      <w:pPr>
        <w:rPr>
          <w:rFonts w:ascii="Times New Roman" w:hAnsi="Times New Roman"/>
          <w:sz w:val="2"/>
          <w:szCs w:val="2"/>
        </w:rPr>
      </w:pPr>
    </w:p>
    <w:tbl>
      <w:tblPr>
        <w:tblW w:w="94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4"/>
        <w:gridCol w:w="1700"/>
        <w:gridCol w:w="1559"/>
        <w:gridCol w:w="1418"/>
        <w:gridCol w:w="1700"/>
      </w:tblGrid>
      <w:tr w:rsidR="00B84AAD" w:rsidRPr="00B84AAD" w:rsidTr="001078CB">
        <w:trPr>
          <w:trHeight w:val="20"/>
          <w:tblHeader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2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5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"/>
                <w:sz w:val="20"/>
                <w:szCs w:val="20"/>
              </w:rPr>
              <w:t>6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before="120"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1</w:t>
            </w:r>
          </w:p>
        </w:tc>
        <w:tc>
          <w:tcPr>
            <w:tcW w:w="9071" w:type="dxa"/>
            <w:gridSpan w:val="5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before="120" w:after="120"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Проведение мониторинга реализации плана мероприятий «дорожной карты»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1.1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Подготовка информации об исполнении подпункта «б» пункта 12 перечня поручений Президента Российской Федерации от 02.05.2021 № Пр-753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Доклад Губернатора Рязанской области Президенту Российской Федерации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письмо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sz w:val="20"/>
                <w:szCs w:val="20"/>
              </w:rPr>
              <w:br/>
              <w:t>до 20 января</w:t>
            </w:r>
            <w:r w:rsidRPr="00B84AAD">
              <w:rPr>
                <w:rStyle w:val="11pt1"/>
                <w:sz w:val="20"/>
                <w:szCs w:val="20"/>
              </w:rPr>
              <w:br/>
              <w:t>года, следующего</w:t>
            </w:r>
            <w:r w:rsidRPr="00B84AAD">
              <w:rPr>
                <w:rStyle w:val="11pt1"/>
                <w:sz w:val="20"/>
                <w:szCs w:val="20"/>
              </w:rPr>
              <w:br/>
              <w:t xml:space="preserve">за </w:t>
            </w:r>
            <w:proofErr w:type="gramStart"/>
            <w:r w:rsidRPr="00B84AAD">
              <w:rPr>
                <w:rStyle w:val="11pt1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before="120"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2</w:t>
            </w:r>
          </w:p>
        </w:tc>
        <w:tc>
          <w:tcPr>
            <w:tcW w:w="9071" w:type="dxa"/>
            <w:gridSpan w:val="5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before="120" w:after="120"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Актуализация (формирование) фактического топливно-энергетического баланса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2.1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Сбор информации для</w:t>
            </w:r>
            <w:r w:rsidRPr="00B84AAD">
              <w:rPr>
                <w:rStyle w:val="11pt1"/>
                <w:sz w:val="20"/>
                <w:szCs w:val="20"/>
              </w:rPr>
              <w:br/>
              <w:t>подготовки</w:t>
            </w:r>
            <w:r w:rsidRPr="00B84AAD">
              <w:rPr>
                <w:rStyle w:val="11pt1"/>
                <w:sz w:val="20"/>
                <w:szCs w:val="20"/>
              </w:rPr>
              <w:br/>
              <w:t>фактического топливно-энергетического баланса 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sz w:val="20"/>
                <w:szCs w:val="20"/>
              </w:rPr>
              <w:br/>
              <w:t>до 1 сентября</w:t>
            </w:r>
            <w:r w:rsidRPr="00B84AAD">
              <w:rPr>
                <w:rStyle w:val="11pt1"/>
                <w:sz w:val="20"/>
                <w:szCs w:val="20"/>
              </w:rPr>
              <w:br/>
              <w:t>года,</w:t>
            </w:r>
            <w:r w:rsidRPr="00B84AAD">
              <w:rPr>
                <w:rStyle w:val="11pt1"/>
                <w:sz w:val="20"/>
                <w:szCs w:val="20"/>
              </w:rPr>
              <w:br/>
              <w:t>следующего</w:t>
            </w:r>
            <w:r w:rsidRPr="00B84AAD">
              <w:rPr>
                <w:rStyle w:val="11pt1"/>
                <w:sz w:val="20"/>
                <w:szCs w:val="20"/>
              </w:rPr>
              <w:br/>
              <w:t xml:space="preserve">за </w:t>
            </w:r>
            <w:proofErr w:type="gramStart"/>
            <w:r w:rsidRPr="00B84AAD">
              <w:rPr>
                <w:rStyle w:val="11pt1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2.2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Формирование</w:t>
            </w:r>
            <w:r w:rsidRPr="00B84AAD">
              <w:rPr>
                <w:rStyle w:val="11pt1"/>
                <w:sz w:val="20"/>
                <w:szCs w:val="20"/>
              </w:rPr>
              <w:br/>
              <w:t>фактического топливно-энергетического баланса Рязанской области</w:t>
            </w:r>
            <w:r w:rsidRPr="00B84AAD">
              <w:rPr>
                <w:rStyle w:val="11pt1"/>
                <w:sz w:val="20"/>
                <w:szCs w:val="20"/>
              </w:rPr>
              <w:br/>
              <w:t>за отчетный период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фактический топливно-энергетический баланс Рязанской области за отчетный период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распоряжение Правительства Рязанской области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ежегодно,</w:t>
            </w:r>
            <w:r w:rsidRPr="00B84AAD">
              <w:rPr>
                <w:rStyle w:val="11pt1"/>
                <w:sz w:val="20"/>
                <w:szCs w:val="20"/>
              </w:rPr>
              <w:br/>
              <w:t>не позднее</w:t>
            </w:r>
            <w:r w:rsidRPr="00B84AAD">
              <w:rPr>
                <w:rStyle w:val="11pt1"/>
                <w:sz w:val="20"/>
                <w:szCs w:val="20"/>
              </w:rPr>
              <w:br/>
              <w:t>1 октября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2.3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 xml:space="preserve">Размещение 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фактического топливно-энергетического баланса Рязанской области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br/>
            </w:r>
            <w:r w:rsidRPr="00B84AAD">
              <w:rPr>
                <w:rFonts w:ascii="Times New Roman" w:hAnsi="Times New Roman"/>
              </w:rPr>
              <w:t>на официальном сайте министерства ТЭК и ЖКХ 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информация</w:t>
            </w:r>
            <w:r w:rsidRPr="00B84AAD">
              <w:rPr>
                <w:rFonts w:ascii="Times New Roman" w:hAnsi="Times New Roman"/>
              </w:rPr>
              <w:br/>
              <w:t>в разделе «Направления/</w:t>
            </w:r>
          </w:p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Нормативные правовые акты ТЭК»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ссылка на акт Правительства Рязанской области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ежегодно,</w:t>
            </w:r>
            <w:r w:rsidRPr="00B84AAD">
              <w:rPr>
                <w:rStyle w:val="11pt1"/>
                <w:sz w:val="20"/>
                <w:szCs w:val="20"/>
              </w:rPr>
              <w:br/>
              <w:t>не позднее</w:t>
            </w:r>
            <w:r w:rsidRPr="00B84AAD">
              <w:rPr>
                <w:rStyle w:val="11pt1"/>
                <w:sz w:val="20"/>
                <w:szCs w:val="20"/>
              </w:rPr>
              <w:br/>
              <w:t>10 октября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before="120"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 xml:space="preserve"> 3</w:t>
            </w:r>
          </w:p>
        </w:tc>
        <w:tc>
          <w:tcPr>
            <w:tcW w:w="9071" w:type="dxa"/>
            <w:gridSpan w:val="5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before="120" w:after="120"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Актуализация целевых (прогнозных) топливно-энергетических балансов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3.1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Сбор информации для</w:t>
            </w:r>
            <w:r w:rsidRPr="00B84AAD">
              <w:rPr>
                <w:rStyle w:val="11pt1"/>
                <w:sz w:val="20"/>
                <w:szCs w:val="20"/>
              </w:rPr>
              <w:br/>
              <w:t>подготовки целевых (прогнозных) топливно-энергетических балансов 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не чаще 1 раза</w:t>
            </w:r>
            <w:r w:rsidRPr="00B84AAD">
              <w:rPr>
                <w:rStyle w:val="11pt1"/>
                <w:sz w:val="20"/>
                <w:szCs w:val="20"/>
              </w:rPr>
              <w:br/>
              <w:t>в год, но не реже</w:t>
            </w:r>
            <w:r w:rsidRPr="00B84AAD">
              <w:rPr>
                <w:rStyle w:val="11pt1"/>
                <w:sz w:val="20"/>
                <w:szCs w:val="20"/>
              </w:rPr>
              <w:br/>
              <w:t>1 раза в 5 лет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3.2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Формирование</w:t>
            </w:r>
            <w:r w:rsidRPr="00B84AAD">
              <w:rPr>
                <w:rStyle w:val="11pt1"/>
                <w:sz w:val="20"/>
                <w:szCs w:val="20"/>
              </w:rPr>
              <w:br/>
              <w:t>целевых (прогнозных) топливно-энергетических балансов Рязанской области</w:t>
            </w:r>
          </w:p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lastRenderedPageBreak/>
              <w:t>на прогнозный период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целевые (прогнозные) топливно-энергетические 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lastRenderedPageBreak/>
              <w:t>балансы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br/>
              <w:t>Рязанской области на прогнозный период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lastRenderedPageBreak/>
              <w:t>распоряжение Правительства Рязанской области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не чаще 1 раза</w:t>
            </w:r>
            <w:r w:rsidRPr="00B84AAD">
              <w:rPr>
                <w:rStyle w:val="11pt1"/>
                <w:sz w:val="20"/>
                <w:szCs w:val="20"/>
              </w:rPr>
              <w:br/>
              <w:t>в год, но не реже</w:t>
            </w:r>
            <w:r w:rsidRPr="00B84AAD">
              <w:rPr>
                <w:rStyle w:val="11pt1"/>
                <w:sz w:val="20"/>
                <w:szCs w:val="20"/>
              </w:rPr>
              <w:br/>
              <w:t>1 раза в 5 лет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1471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 xml:space="preserve">Размещение целевых (прогнозных) топливно-энергетических балансов Рязанской области </w:t>
            </w:r>
            <w:r w:rsidRPr="00B84AAD">
              <w:rPr>
                <w:rFonts w:ascii="Times New Roman" w:hAnsi="Times New Roman"/>
              </w:rPr>
              <w:t>на официальном сайте министерства ТЭК и ЖКХ 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информация</w:t>
            </w:r>
            <w:r w:rsidRPr="00B84AAD">
              <w:rPr>
                <w:rFonts w:ascii="Times New Roman" w:hAnsi="Times New Roman"/>
              </w:rPr>
              <w:br/>
              <w:t>в разделе «Направления/</w:t>
            </w:r>
          </w:p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Нормативные правовые акты ТЭК»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ссылка на акт Правительства Рязанской области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не чаще 1 раза</w:t>
            </w:r>
            <w:r w:rsidRPr="00B84AAD">
              <w:rPr>
                <w:rStyle w:val="11pt1"/>
                <w:sz w:val="20"/>
                <w:szCs w:val="20"/>
              </w:rPr>
              <w:br/>
              <w:t>в год, но не реже</w:t>
            </w:r>
            <w:r w:rsidRPr="00B84AAD">
              <w:rPr>
                <w:rStyle w:val="11pt1"/>
                <w:sz w:val="20"/>
                <w:szCs w:val="20"/>
              </w:rPr>
              <w:br/>
              <w:t>1 раза в 5 лет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before="120"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</w:t>
            </w:r>
          </w:p>
        </w:tc>
        <w:tc>
          <w:tcPr>
            <w:tcW w:w="9071" w:type="dxa"/>
            <w:gridSpan w:val="5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before="120" w:after="120"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Мониторинг достижения показателей топливно-энергетических балансов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Сбор сведений об объеме производства и структуре потребления электрической энергии на территории 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Style w:val="11pt1"/>
                <w:rFonts w:ascii="Times New Roman" w:hAnsi="Times New Roman"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sz w:val="20"/>
                <w:szCs w:val="20"/>
              </w:rPr>
              <w:br/>
              <w:t>до 1 сентября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4.2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Сбор сведений о расходе топливно-энергетических ресурсов по отдельным видам продукции, работ (услуг) по направлениям использования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br/>
              <w:t>до 1 сентября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4.3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Сбор сведений об о</w:t>
            </w:r>
            <w:r w:rsidRPr="00B84AAD">
              <w:rPr>
                <w:rStyle w:val="11pt1"/>
                <w:bCs/>
                <w:sz w:val="20"/>
                <w:szCs w:val="20"/>
              </w:rPr>
              <w:t>бъемах потребления электрической и тепловой энергии населением</w:t>
            </w:r>
            <w:r w:rsidRPr="00B84AAD">
              <w:rPr>
                <w:rStyle w:val="11pt1"/>
                <w:sz w:val="20"/>
                <w:szCs w:val="20"/>
              </w:rPr>
              <w:t xml:space="preserve"> 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Style w:val="11pt1"/>
                <w:rFonts w:ascii="Times New Roman" w:hAnsi="Times New Roman"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br/>
              <w:t>до 1 сентября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4.4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Сбор сведений об о</w:t>
            </w:r>
            <w:r w:rsidRPr="00B84AAD">
              <w:rPr>
                <w:rStyle w:val="11pt1"/>
                <w:bCs/>
                <w:sz w:val="20"/>
                <w:szCs w:val="20"/>
              </w:rPr>
              <w:t xml:space="preserve">бъемах потребления </w:t>
            </w:r>
            <w:r w:rsidRPr="00B84AAD">
              <w:rPr>
                <w:rStyle w:val="11pt1"/>
                <w:sz w:val="20"/>
                <w:szCs w:val="20"/>
              </w:rPr>
              <w:t>топливно-энергетических ресурсов</w:t>
            </w:r>
            <w:r w:rsidRPr="00B84AAD">
              <w:rPr>
                <w:rStyle w:val="11pt1"/>
                <w:bCs/>
                <w:sz w:val="20"/>
                <w:szCs w:val="20"/>
              </w:rPr>
              <w:t xml:space="preserve"> на производство энергии и распределение выработки электрической энергии по объектам электроэнергетики </w:t>
            </w:r>
            <w:r w:rsidRPr="00B84AAD">
              <w:rPr>
                <w:rStyle w:val="11pt1"/>
                <w:sz w:val="20"/>
                <w:szCs w:val="20"/>
              </w:rPr>
              <w:t>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br/>
              <w:t>до 1 сентября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4.5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Сбор сведений об объемах потребления сетевого и сжиженного газа населением 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Style w:val="11pt1"/>
                <w:rFonts w:ascii="Times New Roman" w:hAnsi="Times New Roman"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br/>
              <w:t>до 1 сентября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4.6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Сбор сведений</w:t>
            </w:r>
            <w:r w:rsidRPr="00B84AAD">
              <w:rPr>
                <w:rStyle w:val="11pt1"/>
                <w:bCs/>
                <w:sz w:val="20"/>
                <w:szCs w:val="20"/>
              </w:rPr>
              <w:t xml:space="preserve"> о производстве, отгрузке продукции и балансе производственных мощностей </w:t>
            </w:r>
            <w:r w:rsidRPr="00B84AAD">
              <w:rPr>
                <w:rStyle w:val="11pt1"/>
                <w:sz w:val="20"/>
                <w:szCs w:val="20"/>
              </w:rPr>
              <w:t>на территории</w:t>
            </w:r>
            <w:r w:rsidRPr="00B84AAD">
              <w:rPr>
                <w:rStyle w:val="11pt1"/>
                <w:sz w:val="20"/>
                <w:szCs w:val="20"/>
              </w:rPr>
              <w:br/>
              <w:t>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br/>
              <w:t>до 1 сентября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4.7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Сбор сведений</w:t>
            </w:r>
            <w:r w:rsidRPr="00B84AAD">
              <w:rPr>
                <w:rStyle w:val="11pt1"/>
                <w:bCs/>
                <w:sz w:val="20"/>
                <w:szCs w:val="20"/>
              </w:rPr>
              <w:t xml:space="preserve"> о запасах топлива на объектах электроэнергетики</w:t>
            </w:r>
            <w:r w:rsidRPr="00B84AAD">
              <w:rPr>
                <w:rStyle w:val="11pt1"/>
                <w:bCs/>
                <w:sz w:val="20"/>
                <w:szCs w:val="20"/>
              </w:rPr>
              <w:br/>
            </w:r>
            <w:r w:rsidRPr="00B84AAD">
              <w:rPr>
                <w:rStyle w:val="11pt1"/>
                <w:sz w:val="20"/>
                <w:szCs w:val="20"/>
              </w:rPr>
              <w:t>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Style w:val="11pt1"/>
                <w:rFonts w:ascii="Times New Roman" w:hAnsi="Times New Roman"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br/>
              <w:t>до 1 сентября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4.8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Сбор сведений</w:t>
            </w:r>
            <w:r w:rsidRPr="00B84AAD">
              <w:rPr>
                <w:rStyle w:val="11pt1"/>
                <w:bCs/>
                <w:sz w:val="20"/>
                <w:szCs w:val="20"/>
              </w:rPr>
              <w:t xml:space="preserve"> об объемах производства и потребления тепловой энергии населением, бюджетными организациями</w:t>
            </w:r>
            <w:r w:rsidRPr="00B84AAD">
              <w:rPr>
                <w:rStyle w:val="11pt1"/>
                <w:bCs/>
                <w:sz w:val="20"/>
                <w:szCs w:val="20"/>
              </w:rPr>
              <w:br/>
              <w:t>и прочими организациями</w:t>
            </w:r>
            <w:r w:rsidRPr="00B84AAD">
              <w:rPr>
                <w:rStyle w:val="11pt1"/>
                <w:sz w:val="20"/>
                <w:szCs w:val="20"/>
              </w:rPr>
              <w:t xml:space="preserve"> 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br/>
              <w:t>до 1 сентября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4.9</w:t>
            </w:r>
          </w:p>
        </w:tc>
        <w:tc>
          <w:tcPr>
            <w:tcW w:w="2694" w:type="dxa"/>
            <w:shd w:val="clear" w:color="auto" w:fill="FFFFFF"/>
          </w:tcPr>
          <w:p w:rsidR="00B54727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Анализ официальной статистической информации, агрегированной по первичным статистическим данным форм федерального статистического наблюдения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b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Style w:val="11pt1"/>
                <w:rFonts w:ascii="Times New Roman" w:hAnsi="Times New Roman"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ежегодно,</w:t>
            </w:r>
            <w:r w:rsidRPr="00B84AAD">
              <w:rPr>
                <w:rStyle w:val="11pt1"/>
                <w:sz w:val="20"/>
                <w:szCs w:val="20"/>
              </w:rPr>
              <w:br/>
              <w:t>не позднее</w:t>
            </w:r>
            <w:r w:rsidRPr="00B84AAD">
              <w:rPr>
                <w:rStyle w:val="11pt1"/>
                <w:sz w:val="20"/>
                <w:szCs w:val="20"/>
              </w:rPr>
              <w:br/>
              <w:t>1 октября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 xml:space="preserve">Разработка </w:t>
            </w:r>
            <w:proofErr w:type="spellStart"/>
            <w:r w:rsidRPr="00B84AAD">
              <w:rPr>
                <w:rStyle w:val="11pt1"/>
                <w:sz w:val="20"/>
                <w:szCs w:val="20"/>
              </w:rPr>
              <w:t>однопродуктовых</w:t>
            </w:r>
            <w:proofErr w:type="spellEnd"/>
            <w:r w:rsidRPr="00B84AAD">
              <w:rPr>
                <w:rStyle w:val="11pt1"/>
                <w:sz w:val="20"/>
                <w:szCs w:val="20"/>
              </w:rPr>
              <w:t xml:space="preserve"> балансов Рязанской области</w:t>
            </w:r>
            <w:r w:rsidRPr="00B84AAD">
              <w:rPr>
                <w:rStyle w:val="11pt1"/>
                <w:sz w:val="20"/>
                <w:szCs w:val="20"/>
              </w:rPr>
              <w:br/>
              <w:t>с использованием официальной статистической информации, агрегированной по первичным статистическим данным форм федерального статистического наблюдения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proofErr w:type="spellStart"/>
            <w:r w:rsidRPr="00B84AAD">
              <w:rPr>
                <w:rStyle w:val="11pt1"/>
                <w:sz w:val="20"/>
                <w:szCs w:val="20"/>
              </w:rPr>
              <w:t>однопродуктовые</w:t>
            </w:r>
            <w:proofErr w:type="spellEnd"/>
            <w:r w:rsidRPr="00B84AAD">
              <w:rPr>
                <w:rStyle w:val="11pt1"/>
                <w:sz w:val="20"/>
                <w:szCs w:val="20"/>
              </w:rPr>
              <w:t xml:space="preserve"> балансы угля, сырой нефти, жидких топливно-энергетических ресурсов, природного газа, прочих видов твердых топливно-энергетических ресурсов, электрической и тепловой энергии Рязанской области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ежегодно,</w:t>
            </w:r>
            <w:r w:rsidRPr="00B84AAD">
              <w:rPr>
                <w:rStyle w:val="11pt1"/>
                <w:sz w:val="20"/>
                <w:szCs w:val="20"/>
              </w:rPr>
              <w:br/>
              <w:t>не позднее</w:t>
            </w:r>
            <w:r w:rsidRPr="00B84AAD">
              <w:rPr>
                <w:rStyle w:val="11pt1"/>
                <w:sz w:val="20"/>
                <w:szCs w:val="20"/>
              </w:rPr>
              <w:br/>
              <w:t>1 октября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4.11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Анализ причин расхождения фактического и целевых (прогнозных) топливно-энергетических балансов 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</w:t>
            </w:r>
          </w:p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(при наличии статистического  расхождения)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4.12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Подготовка предложений органам местного самоуправления муниципальных образований по корректировке целевых (прогнозных) топливно-энергетических балансов муниципальных образований</w:t>
            </w:r>
          </w:p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информационные материалы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письмо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</w:t>
            </w:r>
          </w:p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(при наличии статистического расхождения)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46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5</w:t>
            </w:r>
          </w:p>
        </w:tc>
        <w:tc>
          <w:tcPr>
            <w:tcW w:w="9071" w:type="dxa"/>
            <w:gridSpan w:val="5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Мероприятия по развитию газораспределительной системы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5.1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B84AAD">
              <w:rPr>
                <w:b w:val="0"/>
                <w:bCs w:val="0"/>
                <w:sz w:val="20"/>
                <w:szCs w:val="20"/>
                <w:shd w:val="clear" w:color="auto" w:fill="FFFFFF"/>
              </w:rPr>
              <w:t>Обеспечение строительства газораспределительных сетей муниципальной собственности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 xml:space="preserve">развитие </w:t>
            </w:r>
            <w:proofErr w:type="spellStart"/>
            <w:proofErr w:type="gramStart"/>
            <w:r w:rsidRPr="00B84AAD">
              <w:rPr>
                <w:rFonts w:ascii="Times New Roman" w:hAnsi="Times New Roman"/>
              </w:rPr>
              <w:t>газораспредели</w:t>
            </w:r>
            <w:proofErr w:type="spellEnd"/>
            <w:r w:rsidRPr="00B84AAD">
              <w:rPr>
                <w:rFonts w:ascii="Times New Roman" w:hAnsi="Times New Roman"/>
              </w:rPr>
              <w:t>-тельной</w:t>
            </w:r>
            <w:proofErr w:type="gramEnd"/>
            <w:r w:rsidRPr="00B84AAD">
              <w:rPr>
                <w:rFonts w:ascii="Times New Roman" w:hAnsi="Times New Roman"/>
              </w:rPr>
              <w:t xml:space="preserve"> системы Рязанской области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информация</w:t>
            </w:r>
          </w:p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  <w:strike/>
              </w:rPr>
            </w:pPr>
            <w:r w:rsidRPr="00B84AAD">
              <w:rPr>
                <w:rFonts w:ascii="Times New Roman" w:hAnsi="Times New Roman"/>
              </w:rPr>
              <w:t xml:space="preserve"> о построенных</w:t>
            </w:r>
            <w:r w:rsidRPr="00B84AAD">
              <w:rPr>
                <w:rFonts w:ascii="Times New Roman" w:hAnsi="Times New Roman"/>
                <w:strike/>
              </w:rPr>
              <w:t xml:space="preserve"> </w:t>
            </w:r>
            <w:proofErr w:type="spellStart"/>
            <w:proofErr w:type="gramStart"/>
            <w:r w:rsidRPr="00B84AAD">
              <w:rPr>
                <w:rFonts w:ascii="Times New Roman" w:hAnsi="Times New Roman"/>
              </w:rPr>
              <w:t>газораспредели</w:t>
            </w:r>
            <w:proofErr w:type="spellEnd"/>
            <w:r w:rsidRPr="00B84AAD">
              <w:rPr>
                <w:rFonts w:ascii="Times New Roman" w:hAnsi="Times New Roman"/>
              </w:rPr>
              <w:t>-тельных</w:t>
            </w:r>
            <w:proofErr w:type="gramEnd"/>
            <w:r w:rsidRPr="00B84AAD">
              <w:rPr>
                <w:rFonts w:ascii="Times New Roman" w:hAnsi="Times New Roman"/>
                <w:strike/>
              </w:rPr>
              <w:t xml:space="preserve"> </w:t>
            </w:r>
          </w:p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proofErr w:type="gramStart"/>
            <w:r w:rsidRPr="00B84AAD">
              <w:rPr>
                <w:rFonts w:ascii="Times New Roman" w:hAnsi="Times New Roman"/>
              </w:rPr>
              <w:t>сетях</w:t>
            </w:r>
            <w:proofErr w:type="gramEnd"/>
          </w:p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Рязанской области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</w:pPr>
            <w:r w:rsidRPr="00B84AAD">
              <w:rPr>
                <w:rStyle w:val="11pt1"/>
                <w:sz w:val="20"/>
                <w:szCs w:val="20"/>
              </w:rPr>
              <w:t>ежегодно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строительного комплекса Рязанской области</w:t>
            </w:r>
          </w:p>
        </w:tc>
      </w:tr>
      <w:tr w:rsidR="00B84AAD" w:rsidRPr="00B84AAD" w:rsidTr="001078CB">
        <w:trPr>
          <w:trHeight w:val="239"/>
        </w:trPr>
        <w:tc>
          <w:tcPr>
            <w:tcW w:w="426" w:type="dxa"/>
            <w:shd w:val="clear" w:color="auto" w:fill="FFFFFF"/>
            <w:vAlign w:val="center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6</w:t>
            </w:r>
          </w:p>
        </w:tc>
        <w:tc>
          <w:tcPr>
            <w:tcW w:w="9071" w:type="dxa"/>
            <w:gridSpan w:val="5"/>
            <w:shd w:val="clear" w:color="auto" w:fill="FFFFFF"/>
            <w:vAlign w:val="center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Мероприятия по газификации квартир в многоквартирных домах и домовладений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6.1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 xml:space="preserve">Оказание содействия отдельным категориям граждан в газификации жилых помещений и при </w:t>
            </w:r>
            <w:proofErr w:type="spellStart"/>
            <w:r w:rsidRPr="00B84AAD">
              <w:rPr>
                <w:rStyle w:val="11pt1"/>
                <w:sz w:val="20"/>
                <w:szCs w:val="20"/>
              </w:rPr>
              <w:t>догазификации</w:t>
            </w:r>
            <w:proofErr w:type="spellEnd"/>
            <w:r w:rsidRPr="00B84AAD">
              <w:rPr>
                <w:rStyle w:val="11pt1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 xml:space="preserve">предоставление субсидии льготным категориям граждан в </w:t>
            </w:r>
            <w:proofErr w:type="spellStart"/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догазификации</w:t>
            </w:r>
            <w:proofErr w:type="spellEnd"/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 xml:space="preserve"> жилых помещений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сведения</w:t>
            </w:r>
          </w:p>
          <w:p w:rsidR="00B84AAD" w:rsidRPr="00B84AAD" w:rsidRDefault="00B84AAD" w:rsidP="00B54727">
            <w:pPr>
              <w:ind w:left="11" w:right="11"/>
              <w:jc w:val="center"/>
              <w:rPr>
                <w:rStyle w:val="11pt1"/>
                <w:rFonts w:ascii="Times New Roman" w:hAnsi="Times New Roman"/>
                <w:b w:val="0"/>
                <w:strike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 xml:space="preserve"> об уровне газификации </w:t>
            </w:r>
          </w:p>
          <w:p w:rsidR="00B84AAD" w:rsidRPr="00B84AAD" w:rsidRDefault="00B84AAD" w:rsidP="00B54727">
            <w:pPr>
              <w:ind w:left="11" w:right="11"/>
              <w:jc w:val="center"/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Рязанской области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</w:pPr>
            <w:r w:rsidRPr="00B84AAD">
              <w:rPr>
                <w:rStyle w:val="11pt1"/>
                <w:sz w:val="20"/>
                <w:szCs w:val="20"/>
              </w:rPr>
              <w:t>ежегодно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строительного комплекса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7</w:t>
            </w:r>
          </w:p>
        </w:tc>
        <w:tc>
          <w:tcPr>
            <w:tcW w:w="9071" w:type="dxa"/>
            <w:gridSpan w:val="5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 xml:space="preserve">Мероприятия по переводу </w:t>
            </w:r>
            <w:proofErr w:type="spellStart"/>
            <w:r w:rsidRPr="00B84AAD">
              <w:rPr>
                <w:rStyle w:val="11pt1"/>
                <w:sz w:val="20"/>
                <w:szCs w:val="20"/>
              </w:rPr>
              <w:t>энергопринимающих</w:t>
            </w:r>
            <w:proofErr w:type="spellEnd"/>
            <w:r w:rsidRPr="00B84AAD">
              <w:rPr>
                <w:rStyle w:val="11pt1"/>
                <w:sz w:val="20"/>
                <w:szCs w:val="20"/>
              </w:rPr>
              <w:t xml:space="preserve"> установок на другое (</w:t>
            </w:r>
            <w:proofErr w:type="spellStart"/>
            <w:r w:rsidRPr="00B84AAD">
              <w:rPr>
                <w:rStyle w:val="11pt1"/>
                <w:sz w:val="20"/>
                <w:szCs w:val="20"/>
              </w:rPr>
              <w:t>экологичное</w:t>
            </w:r>
            <w:proofErr w:type="spellEnd"/>
            <w:r w:rsidRPr="00B84AAD">
              <w:rPr>
                <w:rStyle w:val="11pt1"/>
                <w:sz w:val="20"/>
                <w:szCs w:val="20"/>
              </w:rPr>
              <w:t>) топливо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7.1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Style w:val="11pt1"/>
                <w:rFonts w:ascii="Times New Roman" w:hAnsi="Times New Roman"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Утверждение графика</w:t>
            </w:r>
            <w:r w:rsidRPr="00B84AAD">
              <w:rPr>
                <w:rStyle w:val="11pt1"/>
                <w:rFonts w:ascii="Times New Roman" w:hAnsi="Times New Roman"/>
                <w:sz w:val="20"/>
                <w:szCs w:val="20"/>
              </w:rPr>
              <w:t xml:space="preserve"> </w:t>
            </w:r>
            <w:r w:rsidRPr="00B84AAD">
              <w:rPr>
                <w:rFonts w:ascii="Times New Roman" w:hAnsi="Times New Roman"/>
              </w:rPr>
              <w:t>перевода потребителей на альтернативные виды топлива (аварийные или резервные)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</w:pPr>
            <w:r w:rsidRPr="00B84AAD">
              <w:rPr>
                <w:rFonts w:ascii="Times New Roman" w:hAnsi="Times New Roman"/>
              </w:rPr>
              <w:t>обеспечение исполнения договоров поставки газа для коммунально-бытовых нужд и населения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</w:pP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график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8</w:t>
            </w:r>
          </w:p>
        </w:tc>
        <w:tc>
          <w:tcPr>
            <w:tcW w:w="9071" w:type="dxa"/>
            <w:gridSpan w:val="5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Мероприятия по развитию электро- и теплоснабжения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8.1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Style w:val="11pt1"/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auto"/>
              </w:rPr>
            </w:pPr>
            <w:r w:rsidRPr="00B84AAD">
              <w:rPr>
                <w:rFonts w:ascii="Times New Roman" w:hAnsi="Times New Roman"/>
              </w:rPr>
              <w:t>Рассмотрение проекта</w:t>
            </w:r>
            <w:r w:rsidRPr="00B84AAD">
              <w:rPr>
                <w:rFonts w:ascii="Times New Roman" w:hAnsi="Times New Roman"/>
              </w:rPr>
              <w:br/>
              <w:t>схемы и программы развития электроэнергетических систем России в части, касающейся территории Рязанской области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Style w:val="11pt1"/>
                <w:rFonts w:ascii="Times New Roman" w:hAnsi="Times New Roman"/>
                <w:sz w:val="20"/>
                <w:szCs w:val="20"/>
              </w:rPr>
            </w:pPr>
            <w:r w:rsidRPr="00B84AAD">
              <w:rPr>
                <w:rFonts w:ascii="Times New Roman" w:hAnsi="Times New Roman"/>
              </w:rPr>
              <w:t>подтверждение выполнения (невыполнения) инвестиционных проектов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письмо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ежегодно</w:t>
            </w:r>
            <w:r w:rsidRPr="00B84AAD">
              <w:rPr>
                <w:rStyle w:val="11pt1"/>
                <w:sz w:val="20"/>
                <w:szCs w:val="20"/>
              </w:rPr>
              <w:br/>
              <w:t>до 20 мая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8.2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Рассмотрение проекта</w:t>
            </w:r>
            <w:r w:rsidRPr="00B84AAD">
              <w:rPr>
                <w:rFonts w:ascii="Times New Roman" w:hAnsi="Times New Roman"/>
              </w:rPr>
              <w:br/>
              <w:t xml:space="preserve">схемы и программы развития территориальной </w:t>
            </w:r>
            <w:r w:rsidRPr="00B84AAD">
              <w:rPr>
                <w:rFonts w:ascii="Times New Roman" w:hAnsi="Times New Roman"/>
              </w:rPr>
              <w:lastRenderedPageBreak/>
              <w:t>электроэнергетической системы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lastRenderedPageBreak/>
              <w:t xml:space="preserve">анализ учета инвестиционных проектов, наличия </w:t>
            </w:r>
            <w:r w:rsidRPr="00B84AAD">
              <w:rPr>
                <w:rFonts w:ascii="Times New Roman" w:hAnsi="Times New Roman"/>
              </w:rPr>
              <w:lastRenderedPageBreak/>
              <w:t>перспективной тепловой нагрузки и возможных ограничений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lastRenderedPageBreak/>
              <w:t>мотивированное заключение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в течение</w:t>
            </w:r>
            <w:r w:rsidRPr="00B84AAD">
              <w:rPr>
                <w:rFonts w:ascii="Times New Roman" w:hAnsi="Times New Roman"/>
              </w:rPr>
              <w:br/>
              <w:t>15 рабочих</w:t>
            </w:r>
            <w:r w:rsidRPr="00B84AAD">
              <w:rPr>
                <w:rFonts w:ascii="Times New Roman" w:hAnsi="Times New Roman"/>
              </w:rPr>
              <w:br/>
              <w:t xml:space="preserve">дней со дня </w:t>
            </w:r>
            <w:r w:rsidRPr="00B84AAD">
              <w:rPr>
                <w:rFonts w:ascii="Times New Roman" w:hAnsi="Times New Roman"/>
              </w:rPr>
              <w:lastRenderedPageBreak/>
              <w:t>получения</w:t>
            </w:r>
          </w:p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проекта от системного оператора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lastRenderedPageBreak/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lastRenderedPageBreak/>
              <w:t>8.3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Осуществление мониторинга разработки и утверждения схем теплоснабжения поселений, городских округов с численностью населения менее чем пятьсот тысяч человек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анализ информации</w:t>
            </w:r>
            <w:r w:rsidRPr="00B84AAD">
              <w:rPr>
                <w:rFonts w:ascii="Times New Roman" w:hAnsi="Times New Roman"/>
              </w:rPr>
              <w:br/>
              <w:t>и определение качества разработки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 xml:space="preserve">размещение информации на официальном сайте </w:t>
            </w:r>
            <w:r w:rsidRPr="00B84AAD">
              <w:rPr>
                <w:rStyle w:val="11pt1"/>
                <w:rFonts w:ascii="Times New Roman" w:hAnsi="Times New Roman"/>
                <w:b w:val="0"/>
                <w:sz w:val="20"/>
                <w:szCs w:val="20"/>
              </w:rPr>
              <w:t>министерства ТЭК и ЖКХ Рязанской области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9</w:t>
            </w:r>
          </w:p>
        </w:tc>
        <w:tc>
          <w:tcPr>
            <w:tcW w:w="9071" w:type="dxa"/>
            <w:gridSpan w:val="5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Мероприятия по строительству и вводу в эксплуатацию объектов ТЭК</w:t>
            </w:r>
          </w:p>
        </w:tc>
      </w:tr>
      <w:tr w:rsidR="00B84AAD" w:rsidRPr="00B84AAD" w:rsidTr="001078CB">
        <w:trPr>
          <w:trHeight w:val="20"/>
        </w:trPr>
        <w:tc>
          <w:tcPr>
            <w:tcW w:w="426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9.1</w:t>
            </w:r>
          </w:p>
        </w:tc>
        <w:tc>
          <w:tcPr>
            <w:tcW w:w="2694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Осуществление полномочий органов местного самоуправления муниципальных образований Рязанской области по организации в границах муниципальных районов электроснабжения поселений, по организации в границах поселений, муниципальных округов, городских округов электроснабжения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 xml:space="preserve">подготовка предложений по развитию </w:t>
            </w:r>
            <w:proofErr w:type="spellStart"/>
            <w:proofErr w:type="gramStart"/>
            <w:r w:rsidRPr="00B84AAD">
              <w:rPr>
                <w:rFonts w:ascii="Times New Roman" w:hAnsi="Times New Roman"/>
              </w:rPr>
              <w:t>электроэнергети-ческих</w:t>
            </w:r>
            <w:proofErr w:type="spellEnd"/>
            <w:proofErr w:type="gramEnd"/>
            <w:r w:rsidRPr="00B84AAD">
              <w:rPr>
                <w:rFonts w:ascii="Times New Roman" w:hAnsi="Times New Roman"/>
              </w:rPr>
              <w:t xml:space="preserve"> систем России в части, касающейся территории Рязанской области</w:t>
            </w:r>
          </w:p>
        </w:tc>
        <w:tc>
          <w:tcPr>
            <w:tcW w:w="1559" w:type="dxa"/>
            <w:shd w:val="clear" w:color="auto" w:fill="FFFFFF"/>
          </w:tcPr>
          <w:p w:rsidR="00B84AAD" w:rsidRPr="00B84AAD" w:rsidRDefault="00B84AAD" w:rsidP="00B54727">
            <w:pPr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информация</w:t>
            </w:r>
          </w:p>
        </w:tc>
        <w:tc>
          <w:tcPr>
            <w:tcW w:w="1418" w:type="dxa"/>
            <w:shd w:val="clear" w:color="auto" w:fill="FFFFFF"/>
          </w:tcPr>
          <w:p w:rsidR="00B84AAD" w:rsidRPr="00B84AAD" w:rsidRDefault="00B84AAD" w:rsidP="00B54727">
            <w:pPr>
              <w:autoSpaceDE w:val="0"/>
              <w:autoSpaceDN w:val="0"/>
              <w:adjustRightInd w:val="0"/>
              <w:ind w:left="11" w:right="11"/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700" w:type="dxa"/>
            <w:shd w:val="clear" w:color="auto" w:fill="FFFFFF"/>
          </w:tcPr>
          <w:p w:rsidR="00B84AAD" w:rsidRPr="00B84AAD" w:rsidRDefault="00B84AAD" w:rsidP="00B54727">
            <w:pPr>
              <w:pStyle w:val="ad"/>
              <w:shd w:val="clear" w:color="auto" w:fill="auto"/>
              <w:spacing w:line="240" w:lineRule="auto"/>
              <w:ind w:left="11" w:right="11"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министерство</w:t>
            </w:r>
            <w:r w:rsidRPr="00B84AAD">
              <w:rPr>
                <w:rStyle w:val="11pt1"/>
                <w:sz w:val="20"/>
                <w:szCs w:val="20"/>
              </w:rPr>
              <w:br/>
              <w:t>ТЭК и ЖКХ Рязанской области</w:t>
            </w:r>
          </w:p>
        </w:tc>
      </w:tr>
    </w:tbl>
    <w:p w:rsidR="00B54727" w:rsidRPr="00B54727" w:rsidRDefault="00B54727" w:rsidP="00B54727">
      <w:pPr>
        <w:jc w:val="center"/>
        <w:rPr>
          <w:rFonts w:ascii="Times New Roman" w:hAnsi="Times New Roman"/>
        </w:rPr>
      </w:pPr>
    </w:p>
    <w:p w:rsidR="00B84AAD" w:rsidRDefault="00B84AAD" w:rsidP="00B54727">
      <w:pPr>
        <w:jc w:val="center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Раздел III. Целевые индикаторы (показатели)</w:t>
      </w:r>
    </w:p>
    <w:p w:rsidR="00B54727" w:rsidRPr="00B54727" w:rsidRDefault="00B54727" w:rsidP="00B84AAD">
      <w:pPr>
        <w:ind w:firstLine="709"/>
        <w:jc w:val="both"/>
        <w:rPr>
          <w:rFonts w:ascii="Times New Roman" w:hAnsi="Times New Roman"/>
        </w:rPr>
      </w:pP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1. Краткое описание подхода к выбору состава и значений целевых индикаторов (показателей).</w:t>
      </w:r>
    </w:p>
    <w:p w:rsidR="00B84AAD" w:rsidRPr="00B84AAD" w:rsidRDefault="00B84AAD" w:rsidP="00B547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Целевые индикаторы (показатели) определены исходя из целей и задач плана мероприятий («дорожной карты») и характеризуют требуемый уровень развития соответствующих отраслей топливно-энергетического комплекса Рязанской области. Фактические значения индикаторов (показателей) позволяют качественно оценивать результаты выполнения мероприятий</w:t>
      </w:r>
      <w:r w:rsidRPr="00B84AAD">
        <w:rPr>
          <w:rFonts w:ascii="Times New Roman" w:hAnsi="Times New Roman"/>
          <w:sz w:val="28"/>
          <w:szCs w:val="28"/>
        </w:rPr>
        <w:br/>
        <w:t xml:space="preserve">по обеспечению граждан Рязанской области доступными и </w:t>
      </w:r>
      <w:proofErr w:type="spellStart"/>
      <w:r w:rsidRPr="00B84AAD">
        <w:rPr>
          <w:rFonts w:ascii="Times New Roman" w:hAnsi="Times New Roman"/>
          <w:sz w:val="28"/>
          <w:szCs w:val="28"/>
        </w:rPr>
        <w:t>экологичными</w:t>
      </w:r>
      <w:proofErr w:type="spellEnd"/>
      <w:r w:rsidRPr="00B84AAD">
        <w:rPr>
          <w:rFonts w:ascii="Times New Roman" w:hAnsi="Times New Roman"/>
          <w:sz w:val="28"/>
          <w:szCs w:val="28"/>
        </w:rPr>
        <w:t xml:space="preserve"> источниками энергии с учетом текущего спроса и предложения в условиях наиболее эффективного использования топливно-энергетических ресурсов.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2. Краткое описание механизма мониторинга значений целевых индикаторов (показателей).</w:t>
      </w:r>
    </w:p>
    <w:p w:rsidR="00B84AAD" w:rsidRPr="00B84AAD" w:rsidRDefault="00B84AAD" w:rsidP="00B5472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Мониторинг достижения значений целевых индикаторов (показателей) осуществляется ответственными исполнителями ежегодно в рамках осуществления исполнительными органами Рязанской области установленных полномочий и подготовки отчетов по результатам реализации федеральных и региональных программ.</w:t>
      </w:r>
    </w:p>
    <w:p w:rsidR="00B84AAD" w:rsidRPr="00B84AAD" w:rsidRDefault="00B84AAD" w:rsidP="00B547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Результаты мониторинга позволяют отслеживать фактические темпы развития газификации территории и населенных пунктов Рязанской области для проведения корректировки планов дальнейшего развития топливно-энергетического комплекса Рязанской области.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851"/>
        <w:gridCol w:w="992"/>
        <w:gridCol w:w="1134"/>
        <w:gridCol w:w="1135"/>
        <w:gridCol w:w="995"/>
        <w:gridCol w:w="1555"/>
      </w:tblGrid>
      <w:tr w:rsidR="00B84AAD" w:rsidRPr="00B84AAD" w:rsidTr="001078CB">
        <w:trPr>
          <w:trHeight w:val="20"/>
        </w:trPr>
        <w:tc>
          <w:tcPr>
            <w:tcW w:w="568" w:type="dxa"/>
            <w:vMerge w:val="restart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lastRenderedPageBreak/>
              <w:t>№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B84AAD">
              <w:rPr>
                <w:rStyle w:val="11pt1"/>
                <w:sz w:val="20"/>
                <w:szCs w:val="20"/>
              </w:rPr>
              <w:t>п</w:t>
            </w:r>
            <w:proofErr w:type="gramEnd"/>
            <w:r w:rsidRPr="00B84AAD">
              <w:rPr>
                <w:rStyle w:val="11pt1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Наименование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целевого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индикатора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(показателя)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Единица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84AAD">
              <w:rPr>
                <w:rStyle w:val="11pt1"/>
                <w:sz w:val="20"/>
                <w:szCs w:val="20"/>
              </w:rPr>
              <w:t>измере</w:t>
            </w:r>
            <w:proofErr w:type="spellEnd"/>
            <w:r w:rsidRPr="00B84AAD">
              <w:rPr>
                <w:rStyle w:val="11pt1"/>
                <w:sz w:val="20"/>
                <w:szCs w:val="20"/>
              </w:rPr>
              <w:t>-</w:t>
            </w:r>
          </w:p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84AAD">
              <w:rPr>
                <w:rStyle w:val="11p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Базовое</w:t>
            </w:r>
            <w:r w:rsidRPr="00B84AAD">
              <w:rPr>
                <w:rStyle w:val="11pt1"/>
                <w:sz w:val="20"/>
                <w:szCs w:val="20"/>
              </w:rPr>
              <w:br/>
              <w:t>значение в 2024 году</w:t>
            </w:r>
            <w:r w:rsidRPr="00B84AAD">
              <w:rPr>
                <w:rStyle w:val="11pt1"/>
                <w:sz w:val="20"/>
                <w:szCs w:val="20"/>
              </w:rPr>
              <w:br/>
              <w:t>(факт)</w:t>
            </w:r>
          </w:p>
        </w:tc>
        <w:tc>
          <w:tcPr>
            <w:tcW w:w="3264" w:type="dxa"/>
            <w:gridSpan w:val="3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Значения целевых индикаторов</w:t>
            </w:r>
            <w:r w:rsidRPr="00B84AAD">
              <w:rPr>
                <w:rStyle w:val="11pt1"/>
                <w:sz w:val="20"/>
                <w:szCs w:val="20"/>
              </w:rPr>
              <w:br/>
              <w:t>(показателей)</w:t>
            </w:r>
          </w:p>
        </w:tc>
        <w:tc>
          <w:tcPr>
            <w:tcW w:w="1555" w:type="dxa"/>
            <w:vMerge w:val="restart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Примечания</w:t>
            </w:r>
            <w:r w:rsidRPr="00B84AAD">
              <w:rPr>
                <w:rStyle w:val="11pt1"/>
                <w:sz w:val="20"/>
                <w:szCs w:val="20"/>
              </w:rPr>
              <w:br/>
              <w:t>и пояснения</w:t>
            </w:r>
          </w:p>
        </w:tc>
      </w:tr>
      <w:tr w:rsidR="00B84AAD" w:rsidRPr="00B84AAD" w:rsidTr="001078CB">
        <w:trPr>
          <w:trHeight w:val="20"/>
        </w:trPr>
        <w:tc>
          <w:tcPr>
            <w:tcW w:w="568" w:type="dxa"/>
            <w:vMerge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2026 год</w:t>
            </w:r>
          </w:p>
        </w:tc>
        <w:tc>
          <w:tcPr>
            <w:tcW w:w="1135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2028 год</w:t>
            </w:r>
          </w:p>
        </w:tc>
        <w:tc>
          <w:tcPr>
            <w:tcW w:w="995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2030 год</w:t>
            </w:r>
          </w:p>
        </w:tc>
        <w:tc>
          <w:tcPr>
            <w:tcW w:w="1555" w:type="dxa"/>
            <w:vMerge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84AAD" w:rsidRPr="00B84AAD" w:rsidTr="001078CB">
        <w:trPr>
          <w:trHeight w:val="20"/>
        </w:trPr>
        <w:tc>
          <w:tcPr>
            <w:tcW w:w="568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B84AAD" w:rsidRPr="00B84AAD" w:rsidRDefault="00B84AAD" w:rsidP="001078CB">
            <w:pPr>
              <w:ind w:left="57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Количество газифицированных населенных пунктов Рязанской области</w:t>
            </w:r>
          </w:p>
        </w:tc>
        <w:tc>
          <w:tcPr>
            <w:tcW w:w="851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1462</w:t>
            </w:r>
          </w:p>
        </w:tc>
        <w:tc>
          <w:tcPr>
            <w:tcW w:w="1134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1474</w:t>
            </w:r>
          </w:p>
        </w:tc>
        <w:tc>
          <w:tcPr>
            <w:tcW w:w="1135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1500</w:t>
            </w:r>
          </w:p>
        </w:tc>
        <w:tc>
          <w:tcPr>
            <w:tcW w:w="995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1520</w:t>
            </w:r>
          </w:p>
        </w:tc>
        <w:tc>
          <w:tcPr>
            <w:tcW w:w="1555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</w:p>
        </w:tc>
      </w:tr>
      <w:tr w:rsidR="00B84AAD" w:rsidRPr="00B84AAD" w:rsidTr="001078CB">
        <w:trPr>
          <w:trHeight w:val="20"/>
        </w:trPr>
        <w:tc>
          <w:tcPr>
            <w:tcW w:w="568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B84AAD" w:rsidRPr="00B84AAD" w:rsidRDefault="00B84AAD" w:rsidP="001078CB">
            <w:pPr>
              <w:ind w:left="57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Количество газифицированных домовладений (многоквартирных домов) Рязанской области</w:t>
            </w:r>
          </w:p>
        </w:tc>
        <w:tc>
          <w:tcPr>
            <w:tcW w:w="851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15030</w:t>
            </w:r>
          </w:p>
        </w:tc>
        <w:tc>
          <w:tcPr>
            <w:tcW w:w="1134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17000</w:t>
            </w:r>
          </w:p>
        </w:tc>
        <w:tc>
          <w:tcPr>
            <w:tcW w:w="1135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19000</w:t>
            </w:r>
          </w:p>
        </w:tc>
        <w:tc>
          <w:tcPr>
            <w:tcW w:w="995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21000</w:t>
            </w:r>
          </w:p>
        </w:tc>
        <w:tc>
          <w:tcPr>
            <w:tcW w:w="1555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</w:p>
        </w:tc>
      </w:tr>
      <w:tr w:rsidR="00B84AAD" w:rsidRPr="00B84AAD" w:rsidTr="001078CB">
        <w:trPr>
          <w:trHeight w:val="20"/>
        </w:trPr>
        <w:tc>
          <w:tcPr>
            <w:tcW w:w="568" w:type="dxa"/>
            <w:shd w:val="clear" w:color="auto" w:fill="FFFFFF"/>
          </w:tcPr>
          <w:p w:rsidR="00B84AAD" w:rsidRPr="00B84AAD" w:rsidRDefault="00B84AAD" w:rsidP="001078CB">
            <w:pPr>
              <w:pStyle w:val="ad"/>
              <w:shd w:val="clear" w:color="auto" w:fill="auto"/>
              <w:spacing w:line="240" w:lineRule="auto"/>
              <w:ind w:firstLine="0"/>
              <w:jc w:val="center"/>
              <w:rPr>
                <w:rStyle w:val="11pt1"/>
                <w:sz w:val="20"/>
                <w:szCs w:val="20"/>
              </w:rPr>
            </w:pPr>
            <w:r w:rsidRPr="00B84AAD">
              <w:rPr>
                <w:rStyle w:val="11pt1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B84AAD" w:rsidRPr="00B84AAD" w:rsidRDefault="00B84AAD" w:rsidP="001078CB">
            <w:pPr>
              <w:ind w:left="57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Уровень газификации населения Рязанской области</w:t>
            </w:r>
          </w:p>
        </w:tc>
        <w:tc>
          <w:tcPr>
            <w:tcW w:w="851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%</w:t>
            </w:r>
          </w:p>
        </w:tc>
        <w:tc>
          <w:tcPr>
            <w:tcW w:w="992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92,3</w:t>
            </w:r>
          </w:p>
        </w:tc>
        <w:tc>
          <w:tcPr>
            <w:tcW w:w="1134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93,3</w:t>
            </w:r>
          </w:p>
        </w:tc>
        <w:tc>
          <w:tcPr>
            <w:tcW w:w="1135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94,3</w:t>
            </w:r>
          </w:p>
        </w:tc>
        <w:tc>
          <w:tcPr>
            <w:tcW w:w="995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  <w:r w:rsidRPr="00B84AAD">
              <w:rPr>
                <w:rFonts w:ascii="Times New Roman" w:hAnsi="Times New Roman"/>
              </w:rPr>
              <w:t>95,8».</w:t>
            </w:r>
          </w:p>
        </w:tc>
        <w:tc>
          <w:tcPr>
            <w:tcW w:w="1555" w:type="dxa"/>
            <w:shd w:val="clear" w:color="auto" w:fill="FFFFFF"/>
          </w:tcPr>
          <w:p w:rsidR="00B84AAD" w:rsidRPr="00B84AAD" w:rsidRDefault="00B84AAD" w:rsidP="001078C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84AAD" w:rsidRPr="00B84AAD" w:rsidRDefault="00B84AAD" w:rsidP="00B84AAD">
      <w:pPr>
        <w:ind w:firstLine="709"/>
        <w:rPr>
          <w:rFonts w:ascii="Times New Roman" w:hAnsi="Times New Roman"/>
          <w:sz w:val="28"/>
          <w:szCs w:val="28"/>
        </w:rPr>
      </w:pPr>
    </w:p>
    <w:p w:rsidR="00B84AAD" w:rsidRPr="00B84AAD" w:rsidRDefault="00B84AAD" w:rsidP="00B84AAD">
      <w:pPr>
        <w:ind w:firstLine="709"/>
        <w:rPr>
          <w:rFonts w:ascii="Times New Roman" w:hAnsi="Times New Roman"/>
          <w:sz w:val="28"/>
          <w:szCs w:val="28"/>
        </w:rPr>
      </w:pPr>
    </w:p>
    <w:p w:rsidR="00B84AAD" w:rsidRPr="00B84AAD" w:rsidRDefault="00B84AAD" w:rsidP="00B84AA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84AAD">
        <w:rPr>
          <w:rFonts w:ascii="Times New Roman" w:hAnsi="Times New Roman"/>
          <w:sz w:val="28"/>
          <w:szCs w:val="28"/>
        </w:rPr>
        <w:t>________</w:t>
      </w:r>
    </w:p>
    <w:p w:rsidR="00B84AAD" w:rsidRDefault="00B84AAD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B84AAD" w:rsidSect="00190FF9">
      <w:headerReference w:type="default" r:id="rId14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E6" w:rsidRDefault="00E62AE6">
      <w:r>
        <w:separator/>
      </w:r>
    </w:p>
  </w:endnote>
  <w:endnote w:type="continuationSeparator" w:id="0">
    <w:p w:rsidR="00E62AE6" w:rsidRDefault="00E6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E6" w:rsidRDefault="00E62AE6">
      <w:r>
        <w:separator/>
      </w:r>
    </w:p>
  </w:footnote>
  <w:footnote w:type="continuationSeparator" w:id="0">
    <w:p w:rsidR="00E62AE6" w:rsidRDefault="00E6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24B8E">
      <w:rPr>
        <w:rFonts w:ascii="Times New Roman" w:hAnsi="Times New Roman"/>
        <w:noProof/>
        <w:sz w:val="24"/>
        <w:szCs w:val="24"/>
      </w:rPr>
      <w:t>6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4B8E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727"/>
    <w:rsid w:val="00B620D9"/>
    <w:rsid w:val="00B633DB"/>
    <w:rsid w:val="00B639ED"/>
    <w:rsid w:val="00B66A8C"/>
    <w:rsid w:val="00B8061C"/>
    <w:rsid w:val="00B83BA2"/>
    <w:rsid w:val="00B84AAD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2AE6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Основной текст Знак1"/>
    <w:basedOn w:val="a0"/>
    <w:link w:val="ad"/>
    <w:uiPriority w:val="99"/>
    <w:rsid w:val="00B84AAD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10"/>
    <w:uiPriority w:val="99"/>
    <w:rsid w:val="00B84AAD"/>
    <w:rPr>
      <w:b/>
      <w:bCs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Не полужирный"/>
    <w:basedOn w:val="10"/>
    <w:uiPriority w:val="99"/>
    <w:rsid w:val="00B84AAD"/>
    <w:rPr>
      <w:b/>
      <w:bCs/>
      <w:sz w:val="22"/>
      <w:szCs w:val="22"/>
      <w:shd w:val="clear" w:color="auto" w:fill="FFFFFF"/>
    </w:rPr>
  </w:style>
  <w:style w:type="paragraph" w:styleId="ad">
    <w:name w:val="Body Text"/>
    <w:basedOn w:val="a"/>
    <w:link w:val="10"/>
    <w:uiPriority w:val="99"/>
    <w:rsid w:val="00B84AAD"/>
    <w:pPr>
      <w:widowControl w:val="0"/>
      <w:shd w:val="clear" w:color="auto" w:fill="FFFFFF"/>
      <w:spacing w:line="322" w:lineRule="exact"/>
      <w:ind w:firstLine="7960"/>
    </w:pPr>
    <w:rPr>
      <w:rFonts w:ascii="Times New Roman" w:hAnsi="Times New Roman"/>
      <w:b/>
      <w:bCs/>
      <w:sz w:val="26"/>
      <w:szCs w:val="26"/>
    </w:rPr>
  </w:style>
  <w:style w:type="character" w:customStyle="1" w:styleId="ae">
    <w:name w:val="Основной текст Знак"/>
    <w:basedOn w:val="a0"/>
    <w:rsid w:val="00B84AAD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Основной текст Знак1"/>
    <w:basedOn w:val="a0"/>
    <w:link w:val="ad"/>
    <w:uiPriority w:val="99"/>
    <w:rsid w:val="00B84AAD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10"/>
    <w:uiPriority w:val="99"/>
    <w:rsid w:val="00B84AAD"/>
    <w:rPr>
      <w:b/>
      <w:bCs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Не полужирный"/>
    <w:basedOn w:val="10"/>
    <w:uiPriority w:val="99"/>
    <w:rsid w:val="00B84AAD"/>
    <w:rPr>
      <w:b/>
      <w:bCs/>
      <w:sz w:val="22"/>
      <w:szCs w:val="22"/>
      <w:shd w:val="clear" w:color="auto" w:fill="FFFFFF"/>
    </w:rPr>
  </w:style>
  <w:style w:type="paragraph" w:styleId="ad">
    <w:name w:val="Body Text"/>
    <w:basedOn w:val="a"/>
    <w:link w:val="10"/>
    <w:uiPriority w:val="99"/>
    <w:rsid w:val="00B84AAD"/>
    <w:pPr>
      <w:widowControl w:val="0"/>
      <w:shd w:val="clear" w:color="auto" w:fill="FFFFFF"/>
      <w:spacing w:line="322" w:lineRule="exact"/>
      <w:ind w:firstLine="7960"/>
    </w:pPr>
    <w:rPr>
      <w:rFonts w:ascii="Times New Roman" w:hAnsi="Times New Roman"/>
      <w:b/>
      <w:bCs/>
      <w:sz w:val="26"/>
      <w:szCs w:val="26"/>
    </w:rPr>
  </w:style>
  <w:style w:type="character" w:customStyle="1" w:styleId="ae">
    <w:name w:val="Основной текст Знак"/>
    <w:basedOn w:val="a0"/>
    <w:rsid w:val="00B84AAD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201&amp;n=71100&amp;dst=1000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01&amp;n=71100&amp;dst=100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01&amp;n=71100&amp;dst=100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3447&amp;dst=10012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2025-04-10T11:31:00Z</dcterms:created>
  <dcterms:modified xsi:type="dcterms:W3CDTF">2025-04-11T07:58:00Z</dcterms:modified>
</cp:coreProperties>
</file>