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1C" w:rsidRDefault="00557A1A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60551C" w:rsidRDefault="00557A1A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0551C" w:rsidRDefault="00557A1A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0551C" w:rsidRDefault="0060551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0551C" w:rsidRDefault="0060551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0551C" w:rsidRDefault="00557A1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0551C" w:rsidRDefault="0060551C">
      <w:pPr>
        <w:tabs>
          <w:tab w:val="left" w:pos="709"/>
        </w:tabs>
        <w:jc w:val="center"/>
        <w:rPr>
          <w:sz w:val="28"/>
        </w:rPr>
      </w:pPr>
    </w:p>
    <w:p w:rsidR="0060551C" w:rsidRDefault="0060551C">
      <w:pPr>
        <w:tabs>
          <w:tab w:val="left" w:pos="709"/>
        </w:tabs>
        <w:jc w:val="center"/>
        <w:rPr>
          <w:sz w:val="28"/>
        </w:rPr>
      </w:pPr>
    </w:p>
    <w:p w:rsidR="0060551C" w:rsidRDefault="00557A1A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2F6B83">
        <w:rPr>
          <w:sz w:val="28"/>
        </w:rPr>
        <w:t xml:space="preserve"> 14</w:t>
      </w:r>
      <w:proofErr w:type="gramEnd"/>
      <w:r w:rsidR="002F6B83">
        <w:rPr>
          <w:sz w:val="28"/>
        </w:rPr>
        <w:t xml:space="preserve"> </w:t>
      </w:r>
      <w:r>
        <w:rPr>
          <w:sz w:val="28"/>
        </w:rPr>
        <w:t>»</w:t>
      </w:r>
      <w:r w:rsidR="002F6B83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</w:t>
      </w:r>
      <w:r w:rsidR="002F6B83">
        <w:rPr>
          <w:sz w:val="28"/>
        </w:rPr>
        <w:tab/>
      </w:r>
      <w:r w:rsidR="002F6B83">
        <w:rPr>
          <w:sz w:val="28"/>
        </w:rPr>
        <w:tab/>
      </w:r>
      <w:r>
        <w:rPr>
          <w:sz w:val="28"/>
        </w:rPr>
        <w:t xml:space="preserve">   № </w:t>
      </w:r>
      <w:r w:rsidR="002F6B83">
        <w:rPr>
          <w:sz w:val="28"/>
        </w:rPr>
        <w:t>278-п</w:t>
      </w:r>
    </w:p>
    <w:p w:rsidR="0060551C" w:rsidRDefault="0060551C">
      <w:pPr>
        <w:tabs>
          <w:tab w:val="left" w:pos="709"/>
        </w:tabs>
        <w:jc w:val="both"/>
        <w:rPr>
          <w:sz w:val="28"/>
        </w:rPr>
      </w:pPr>
    </w:p>
    <w:p w:rsidR="0060551C" w:rsidRDefault="0060551C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60551C" w:rsidRDefault="00557A1A">
      <w:pPr>
        <w:pStyle w:val="ConsPlusNormal1"/>
        <w:widowControl w:val="0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60551C" w:rsidRDefault="00557A1A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Напольновское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она 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hAnsi="Times New Roman"/>
          <w:sz w:val="28"/>
        </w:rPr>
        <w:t xml:space="preserve">Рязанской области </w:t>
      </w:r>
    </w:p>
    <w:bookmarkEnd w:id="0"/>
    <w:p w:rsidR="0060551C" w:rsidRDefault="0060551C">
      <w:pPr>
        <w:tabs>
          <w:tab w:val="left" w:pos="709"/>
        </w:tabs>
        <w:jc w:val="center"/>
      </w:pPr>
    </w:p>
    <w:p w:rsidR="0060551C" w:rsidRDefault="00557A1A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Градостроительного кодекса Российской Федерации, статьи 2 Закона Рязанской обла</w:t>
      </w:r>
      <w:r>
        <w:rPr>
          <w:sz w:val="28"/>
          <w:szCs w:val="28"/>
        </w:rPr>
        <w:t>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</w:t>
      </w:r>
      <w:r>
        <w:rPr>
          <w:sz w:val="28"/>
          <w:szCs w:val="28"/>
        </w:rPr>
        <w:t>анской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17.03.2025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Напольновское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Сараевского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муниципального района Рязанской област</w:t>
      </w:r>
      <w:r>
        <w:rPr>
          <w:color w:val="000000" w:themeColor="text1"/>
          <w:sz w:val="28"/>
        </w:rPr>
        <w:t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главное управление архитектуры и</w:t>
      </w:r>
      <w:r>
        <w:rPr>
          <w:color w:val="000000" w:themeColor="text1"/>
          <w:sz w:val="28"/>
          <w:szCs w:val="28"/>
        </w:rPr>
        <w:t xml:space="preserve">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60551C" w:rsidRDefault="00557A1A" w:rsidP="00557A1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Напольновское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60551C" w:rsidRDefault="00557A1A" w:rsidP="00557A1A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0551C" w:rsidRDefault="00557A1A" w:rsidP="00557A1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60551C" w:rsidRDefault="00557A1A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Напольновское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информационных системах обес</w:t>
      </w:r>
      <w:r>
        <w:rPr>
          <w:rFonts w:ascii="Times New Roman" w:hAnsi="Times New Roman"/>
          <w:sz w:val="28"/>
          <w:szCs w:val="28"/>
        </w:rPr>
        <w:t>печения градостроительной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Федерации;</w:t>
      </w:r>
    </w:p>
    <w:p w:rsidR="0060551C" w:rsidRDefault="00557A1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 орган федерального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60551C" w:rsidRDefault="00557A1A" w:rsidP="00557A1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60551C" w:rsidRDefault="00557A1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</w:t>
      </w:r>
      <w:r>
        <w:rPr>
          <w:rFonts w:ascii="Times New Roman" w:hAnsi="Times New Roman"/>
          <w:color w:val="auto"/>
          <w:sz w:val="28"/>
          <w:szCs w:val="28"/>
        </w:rPr>
        <w:t>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60551C" w:rsidRDefault="00557A1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</w:t>
      </w:r>
      <w:r>
        <w:rPr>
          <w:rFonts w:ascii="Times New Roman" w:hAnsi="Times New Roman"/>
          <w:color w:val="auto"/>
          <w:sz w:val="28"/>
          <w:szCs w:val="28"/>
        </w:rPr>
        <w:t>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60551C" w:rsidRDefault="00557A1A" w:rsidP="00557A1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</w:t>
      </w:r>
      <w:r>
        <w:rPr>
          <w:rFonts w:ascii="Times New Roman" w:hAnsi="Times New Roman"/>
          <w:sz w:val="28"/>
          <w:szCs w:val="28"/>
        </w:rPr>
        <w:t>авления архитектуры и градостроительства Рязанской области в сети «Интернет».</w:t>
      </w:r>
    </w:p>
    <w:p w:rsidR="0060551C" w:rsidRDefault="00557A1A" w:rsidP="00557A1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Сараевский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Напольновское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</w:t>
      </w:r>
      <w:r>
        <w:rPr>
          <w:rFonts w:ascii="Times New Roman" w:hAnsi="Times New Roman"/>
          <w:sz w:val="28"/>
          <w:szCs w:val="28"/>
        </w:rPr>
        <w:t>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информации.</w:t>
      </w:r>
    </w:p>
    <w:p w:rsidR="0060551C" w:rsidRDefault="00557A1A" w:rsidP="00557A1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 подлежащим применению</w:t>
      </w:r>
      <w:r>
        <w:rPr>
          <w:rFonts w:ascii="Times New Roman" w:hAnsi="Times New Roman"/>
          <w:sz w:val="28"/>
          <w:highlight w:val="white"/>
        </w:rPr>
        <w:t xml:space="preserve"> решение Совета депутат</w:t>
      </w:r>
      <w:r>
        <w:rPr>
          <w:rFonts w:ascii="Times New Roman" w:hAnsi="Times New Roman"/>
          <w:sz w:val="28"/>
          <w:highlight w:val="white"/>
        </w:rPr>
        <w:t xml:space="preserve">ов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Напольновское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highlight w:val="white"/>
        </w:rPr>
        <w:t xml:space="preserve"> от 09.01.2014 № 13 </w:t>
      </w:r>
      <w:r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генерального плана территории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Напольновское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муниципального района Рязанской области».</w:t>
      </w:r>
    </w:p>
    <w:p w:rsidR="0060551C" w:rsidRDefault="00557A1A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60551C" w:rsidRDefault="0060551C">
      <w:pPr>
        <w:tabs>
          <w:tab w:val="left" w:pos="709"/>
        </w:tabs>
        <w:jc w:val="both"/>
        <w:rPr>
          <w:sz w:val="28"/>
        </w:rPr>
      </w:pPr>
    </w:p>
    <w:p w:rsidR="0060551C" w:rsidRDefault="0060551C">
      <w:pPr>
        <w:tabs>
          <w:tab w:val="left" w:pos="709"/>
        </w:tabs>
        <w:jc w:val="both"/>
        <w:rPr>
          <w:sz w:val="28"/>
          <w:szCs w:val="28"/>
        </w:rPr>
      </w:pPr>
    </w:p>
    <w:p w:rsidR="0060551C" w:rsidRDefault="00557A1A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60551C" w:rsidRDefault="00557A1A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</w:p>
    <w:p w:rsidR="0060551C" w:rsidRDefault="0060551C">
      <w:pPr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60551C" w:rsidRDefault="0060551C">
      <w:pPr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60551C" w:rsidRDefault="0060551C"/>
    <w:sectPr w:rsidR="0060551C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A1A" w:rsidRDefault="00557A1A">
      <w:r>
        <w:separator/>
      </w:r>
    </w:p>
  </w:endnote>
  <w:endnote w:type="continuationSeparator" w:id="0">
    <w:p w:rsidR="00557A1A" w:rsidRDefault="0055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A1A" w:rsidRDefault="00557A1A">
      <w:r>
        <w:separator/>
      </w:r>
    </w:p>
  </w:footnote>
  <w:footnote w:type="continuationSeparator" w:id="0">
    <w:p w:rsidR="00557A1A" w:rsidRDefault="0055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1C" w:rsidRDefault="00557A1A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2F6B83" w:rsidRPr="002F6B83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60551C" w:rsidRDefault="0060551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53593"/>
    <w:multiLevelType w:val="multilevel"/>
    <w:tmpl w:val="51D84A0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1C"/>
    <w:rsid w:val="002F6B83"/>
    <w:rsid w:val="00557A1A"/>
    <w:rsid w:val="0060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FDBD"/>
  <w15:docId w15:val="{2379F24F-4E30-4F59-A06F-4FAC51FF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263</cp:revision>
  <dcterms:created xsi:type="dcterms:W3CDTF">2025-04-14T14:34:00Z</dcterms:created>
  <dcterms:modified xsi:type="dcterms:W3CDTF">2025-04-14T14:36:00Z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