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3E" w:rsidRDefault="008C0BA3" w:rsidP="00E90363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5B543E" w:rsidRDefault="008C0BA3" w:rsidP="00E90363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5B543E" w:rsidRDefault="008C0BA3" w:rsidP="00E90363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5B543E" w:rsidRDefault="008C0BA3" w:rsidP="00E90363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5B543E" w:rsidRDefault="0085024F" w:rsidP="00E90363">
      <w:pPr>
        <w:spacing w:before="0" w:after="0"/>
        <w:ind w:left="5670"/>
        <w:rPr>
          <w:color w:val="auto"/>
        </w:rPr>
      </w:pPr>
      <w:r>
        <w:rPr>
          <w:color w:val="auto"/>
        </w:rPr>
        <w:t>от 14 апреля 2025 г.</w:t>
      </w:r>
      <w:r w:rsidR="008C0BA3">
        <w:rPr>
          <w:color w:val="auto"/>
        </w:rPr>
        <w:t xml:space="preserve"> №</w:t>
      </w:r>
      <w:r>
        <w:rPr>
          <w:color w:val="auto"/>
        </w:rPr>
        <w:t xml:space="preserve"> 279-п</w:t>
      </w:r>
      <w:bookmarkStart w:id="0" w:name="_GoBack"/>
      <w:bookmarkEnd w:id="0"/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5B543E">
      <w:pPr>
        <w:pStyle w:val="affff6"/>
        <w:widowControl/>
        <w:ind w:firstLine="0"/>
        <w:jc w:val="center"/>
        <w:rPr>
          <w:color w:val="auto"/>
          <w:sz w:val="32"/>
          <w:szCs w:val="32"/>
        </w:rPr>
      </w:pPr>
    </w:p>
    <w:p w:rsidR="005B543E" w:rsidRDefault="008C0BA3">
      <w:pPr>
        <w:pStyle w:val="affff6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5B543E" w:rsidRDefault="008C0BA3">
      <w:pPr>
        <w:pStyle w:val="affff6"/>
        <w:spacing w:after="6"/>
        <w:ind w:firstLine="0"/>
        <w:jc w:val="center"/>
      </w:pPr>
      <w:r>
        <w:rPr>
          <w:rFonts w:eastAsia="Times New Roman" w:cs="Times New Roman"/>
          <w:sz w:val="32"/>
          <w:szCs w:val="32"/>
          <w:lang w:eastAsia="zh-CN" w:bidi="ar-SA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  <w:lang w:eastAsia="zh-CN" w:bidi="ar-SA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Напольновское</w:t>
      </w:r>
      <w:proofErr w:type="spellEnd"/>
      <w:r>
        <w:rPr>
          <w:rFonts w:eastAsia="Times New Roman" w:cs="Times New Roman"/>
          <w:sz w:val="32"/>
          <w:szCs w:val="32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sz w:val="32"/>
          <w:szCs w:val="32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sz w:val="32"/>
          <w:szCs w:val="32"/>
          <w:lang w:eastAsia="zh-CN" w:bidi="ar-SA"/>
        </w:rPr>
        <w:t xml:space="preserve"> муниципального района Рязанской области</w:t>
      </w: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color w:val="auto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5B543E">
      <w:pPr>
        <w:pStyle w:val="affff6"/>
        <w:rPr>
          <w:rFonts w:cs="Times New Roman"/>
          <w:color w:val="auto"/>
          <w:sz w:val="32"/>
          <w:szCs w:val="32"/>
        </w:rPr>
      </w:pPr>
    </w:p>
    <w:p w:rsidR="005B543E" w:rsidRDefault="008C0BA3">
      <w:pPr>
        <w:pStyle w:val="affff6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2108460025"/>
        <w:docPartObj>
          <w:docPartGallery w:val="Table of Contents"/>
          <w:docPartUnique/>
        </w:docPartObj>
      </w:sdtPr>
      <w:sdtEndPr/>
      <w:sdtContent>
        <w:p w:rsidR="005B543E" w:rsidRDefault="008C0BA3">
          <w:pPr>
            <w:pStyle w:val="1ff3"/>
            <w:tabs>
              <w:tab w:val="right" w:leader="dot" w:pos="9921"/>
            </w:tabs>
            <w:rPr>
              <w:noProof/>
            </w:rPr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Toc1" w:tooltip="#_Toc1" w:history="1">
            <w:r>
              <w:rPr>
                <w:rStyle w:val="a5"/>
                <w:noProof/>
              </w:rPr>
              <w:t>Раздел 1. Порядок применения и внесения изменений в правила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51DFA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" w:tooltip="#_Toc2" w:history="1">
            <w:r w:rsidR="008C0BA3">
              <w:rPr>
                <w:rStyle w:val="a5"/>
                <w:noProof/>
              </w:rPr>
              <w:t>Статья 1. Основные понятия, используемые в правилах землепользования и застройки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3" w:tooltip="#_Toc3" w:history="1">
            <w:r w:rsidR="008C0BA3">
              <w:rPr>
                <w:rStyle w:val="a5"/>
                <w:noProof/>
              </w:rPr>
              <w:t>Статья 2. Положение о регулировании землепользования и застройки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_Toc3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4" w:tooltip="#_Toc4" w:history="1">
            <w:r w:rsidR="008C0BA3">
              <w:rPr>
                <w:rStyle w:val="a5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_Toc4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5" w:tooltip="#_Toc5" w:history="1">
            <w:r w:rsidR="008C0BA3">
              <w:rPr>
                <w:rStyle w:val="a5"/>
                <w:noProof/>
              </w:rPr>
              <w:t>Статья 4. Положение о подготовке документации по планировке территории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_Toc5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5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6" w:tooltip="#_Toc6" w:history="1">
            <w:r w:rsidR="008C0BA3">
              <w:rPr>
                <w:rStyle w:val="a5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_Toc6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6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7" w:tooltip="#_Toc7" w:history="1">
            <w:r w:rsidR="008C0BA3">
              <w:rPr>
                <w:rStyle w:val="a5"/>
                <w:noProof/>
              </w:rPr>
              <w:t>Статья 6. Положение о внесении изменений в правила землепользования и застройки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_Toc7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6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8" w:tooltip="#_Toc8" w:history="1">
            <w:r w:rsidR="008C0BA3">
              <w:rPr>
                <w:rStyle w:val="a5"/>
                <w:noProof/>
              </w:rPr>
              <w:t>Статья 7. Градостроительные планы земельных участков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_Toc8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8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9" w:tooltip="#_Toc9" w:history="1">
            <w:r w:rsidR="008C0BA3">
              <w:rPr>
                <w:rStyle w:val="a5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_Toc9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9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0" w:tooltip="#_Toc10" w:history="1">
            <w:r w:rsidR="008C0BA3">
              <w:rPr>
                <w:rStyle w:val="a5"/>
                <w:noProof/>
              </w:rPr>
              <w:t>Раздел 2. Градостроительные регламенты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_Toc10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9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1" w:tooltip="#_Toc11" w:history="1">
            <w:r w:rsidR="008C0BA3">
              <w:rPr>
                <w:rStyle w:val="a5"/>
                <w:noProof/>
              </w:rPr>
              <w:t xml:space="preserve">Статья 9. 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 xml:space="preserve">Общие 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требования,</w:t>
            </w:r>
            <w:r w:rsidR="008C0BA3">
              <w:rPr>
                <w:rStyle w:val="a5"/>
                <w:noProof/>
              </w:rPr>
              <w:t xml:space="preserve"> предъявляемые к установлению градостроительных регламентов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_Toc11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9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2" w:tooltip="#_Toc12" w:history="1">
            <w:r w:rsidR="008C0BA3">
              <w:rPr>
                <w:rStyle w:val="a5"/>
                <w:noProof/>
              </w:rPr>
              <w:t xml:space="preserve">Статья 10. 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П</w:t>
            </w:r>
            <w:r w:rsidR="008C0BA3">
              <w:rPr>
                <w:rStyle w:val="a5"/>
                <w:noProof/>
              </w:rPr>
              <w:t>еречень территориальных зон, выделенных на карте градостроительного зонирования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_Toc12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10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3" w:tooltip="#_Toc13" w:history="1">
            <w:r w:rsidR="008C0BA3">
              <w:rPr>
                <w:rStyle w:val="a5"/>
                <w:noProof/>
              </w:rPr>
              <w:t>Статья 11.</w:t>
            </w:r>
            <w:r w:rsidR="008C0BA3">
              <w:rPr>
                <w:rStyle w:val="a5"/>
                <w:rFonts w:eastAsia="Times New Roman"/>
                <w:noProof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_Toc13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11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4" w:tooltip="#_Toc14" w:history="1">
            <w:r w:rsidR="008C0BA3">
              <w:rPr>
                <w:rStyle w:val="a5"/>
                <w:noProof/>
                <w:szCs w:val="28"/>
              </w:rPr>
              <w:t>Статья 11.1. Жилая зона (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1</w:t>
            </w:r>
            <w:r w:rsidR="008C0BA3">
              <w:rPr>
                <w:rStyle w:val="a5"/>
                <w:noProof/>
                <w:szCs w:val="28"/>
              </w:rPr>
              <w:t>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_Toc14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13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5" w:tooltip="#_Toc15" w:history="1">
            <w:r w:rsidR="008C0BA3">
              <w:rPr>
                <w:rStyle w:val="a5"/>
                <w:noProof/>
              </w:rPr>
              <w:t>Статья 11.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2</w:t>
            </w:r>
            <w:r w:rsidR="008C0BA3">
              <w:rPr>
                <w:rStyle w:val="a5"/>
                <w:noProof/>
              </w:rPr>
              <w:t xml:space="preserve">. Зона 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специализированной общественной застройки</w:t>
            </w:r>
            <w:r w:rsidR="008C0BA3">
              <w:rPr>
                <w:rStyle w:val="a5"/>
                <w:noProof/>
              </w:rPr>
              <w:t xml:space="preserve"> (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2.</w:t>
            </w:r>
            <w:r w:rsidR="008C0BA3">
              <w:rPr>
                <w:rStyle w:val="a5"/>
                <w:noProof/>
              </w:rPr>
              <w:t>2)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_Toc15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6" w:tooltip="#_Toc16" w:history="1">
            <w:r w:rsidR="008C0BA3">
              <w:rPr>
                <w:rStyle w:val="a5"/>
                <w:rFonts w:eastAsia="Times New Roman"/>
                <w:noProof/>
                <w:lang w:eastAsia="ru-RU"/>
              </w:rPr>
              <w:t>Статья 11.2.</w:t>
            </w:r>
            <w:r w:rsidR="008C0BA3">
              <w:rPr>
                <w:rStyle w:val="a5"/>
                <w:noProof/>
              </w:rPr>
              <w:t xml:space="preserve"> Коммунально-складская зона (3.2)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_Toc16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15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7" w:tooltip="#_Toc17" w:history="1">
            <w:r w:rsidR="008C0BA3">
              <w:rPr>
                <w:rStyle w:val="a5"/>
                <w:rFonts w:eastAsia="Times New Roman"/>
                <w:noProof/>
                <w:lang w:eastAsia="ru-RU"/>
              </w:rPr>
              <w:t>Статья 11.</w:t>
            </w:r>
            <w:r w:rsidR="008C0BA3">
              <w:rPr>
                <w:rStyle w:val="a5"/>
                <w:rFonts w:eastAsia="Times New Roman"/>
                <w:bCs/>
                <w:noProof/>
                <w:spacing w:val="4"/>
                <w:szCs w:val="28"/>
                <w:shd w:val="clear" w:color="FFFFFF" w:fill="FFFFFF"/>
                <w:lang w:eastAsia="ru-RU" w:bidi="ar-SA"/>
              </w:rPr>
              <w:t>3</w:t>
            </w:r>
            <w:r w:rsidR="008C0BA3">
              <w:rPr>
                <w:rStyle w:val="a5"/>
                <w:rFonts w:eastAsia="Times New Roman"/>
                <w:noProof/>
                <w:lang w:eastAsia="ru-RU"/>
              </w:rPr>
              <w:t>.</w:t>
            </w:r>
            <w:r w:rsidR="008C0BA3">
              <w:rPr>
                <w:rStyle w:val="a5"/>
                <w:noProof/>
              </w:rPr>
              <w:t xml:space="preserve"> Зона инженерной инфраструктуры (3.3)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_Toc17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16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8" w:tooltip="#_Toc18" w:history="1">
            <w:r w:rsidR="008C0BA3">
              <w:rPr>
                <w:rStyle w:val="a5"/>
                <w:rFonts w:eastAsia="Times New Roman"/>
                <w:noProof/>
              </w:rPr>
              <w:t>Статья 11.</w:t>
            </w:r>
            <w:r w:rsidR="008C0BA3">
              <w:rPr>
                <w:rStyle w:val="a5"/>
                <w:rFonts w:eastAsia="Times New Roman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4</w:t>
            </w:r>
            <w:r w:rsidR="008C0BA3">
              <w:rPr>
                <w:rStyle w:val="a5"/>
                <w:rFonts w:eastAsia="Times New Roman"/>
                <w:noProof/>
              </w:rPr>
              <w:t xml:space="preserve">. </w:t>
            </w:r>
            <w:r w:rsidR="008C0BA3">
              <w:rPr>
                <w:rStyle w:val="a5"/>
                <w:noProof/>
              </w:rPr>
              <w:t>Производственная зона сельскохозяйственных предприятий (4.4)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_Toc18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17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19" w:tooltip="#_Toc19" w:history="1">
            <w:r w:rsidR="008C0BA3">
              <w:rPr>
                <w:rStyle w:val="a5"/>
                <w:noProof/>
              </w:rPr>
              <w:t>Статья 11.5. Иная зон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а</w:t>
            </w:r>
            <w:r w:rsidR="008C0BA3">
              <w:rPr>
                <w:rStyle w:val="a5"/>
                <w:noProof/>
              </w:rPr>
              <w:t xml:space="preserve"> сельскохозяйственного 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назначения</w:t>
            </w:r>
            <w:r w:rsidR="008C0BA3">
              <w:rPr>
                <w:rStyle w:val="a5"/>
                <w:noProof/>
              </w:rPr>
              <w:t xml:space="preserve"> (4.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5</w:t>
            </w:r>
            <w:r w:rsidR="008C0BA3">
              <w:rPr>
                <w:rStyle w:val="a5"/>
                <w:noProof/>
              </w:rPr>
              <w:t>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_Toc19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18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0" w:tooltip="#_Toc20" w:history="1">
            <w:r w:rsidR="008C0BA3">
              <w:rPr>
                <w:rStyle w:val="a5"/>
                <w:noProof/>
              </w:rPr>
              <w:t>Статья 11.6. Зон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а</w:t>
            </w:r>
            <w:r w:rsidR="008C0BA3">
              <w:rPr>
                <w:rStyle w:val="a5"/>
                <w:noProof/>
              </w:rPr>
              <w:t xml:space="preserve"> озелененных территорий специального назначения (5.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6</w:t>
            </w:r>
            <w:r w:rsidR="008C0BA3">
              <w:rPr>
                <w:rStyle w:val="a5"/>
                <w:noProof/>
              </w:rPr>
              <w:t xml:space="preserve">) 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_Toc20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19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1" w:tooltip="#_Toc21" w:history="1">
            <w:r w:rsidR="008C0BA3">
              <w:rPr>
                <w:rStyle w:val="a5"/>
                <w:noProof/>
                <w:szCs w:val="28"/>
              </w:rPr>
              <w:t>Статья 11.7. Зона кладбищ (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6.</w:t>
            </w:r>
            <w:r w:rsidR="008C0BA3">
              <w:rPr>
                <w:rStyle w:val="a5"/>
                <w:noProof/>
                <w:szCs w:val="28"/>
              </w:rPr>
              <w:t>1)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_Toc21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20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2" w:tooltip="#_Toc22" w:history="1">
            <w:r w:rsidR="008C0BA3">
              <w:rPr>
                <w:rStyle w:val="a5"/>
                <w:noProof/>
              </w:rPr>
              <w:t>Статья 12. Земли, для которых градостроительные регламенты не устанавливаются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_Toc22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21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3" w:tooltip="#_Toc23" w:history="1">
            <w:r w:rsidR="008C0BA3">
              <w:rPr>
                <w:rStyle w:val="a5"/>
                <w:noProof/>
                <w:szCs w:val="28"/>
              </w:rPr>
              <w:t>Статья 1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3</w:t>
            </w:r>
            <w:r w:rsidR="008C0BA3">
              <w:rPr>
                <w:rStyle w:val="a5"/>
                <w:noProof/>
                <w:szCs w:val="28"/>
              </w:rPr>
              <w:t>. Требования к архитектурно-градостроительному облику объектов капитального строительства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_Toc23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21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4" w:tooltip="#_Toc24" w:history="1">
            <w:r w:rsidR="008C0BA3">
              <w:rPr>
                <w:rStyle w:val="a5"/>
                <w:noProof/>
                <w:szCs w:val="28"/>
              </w:rPr>
              <w:t>Статья 1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4</w:t>
            </w:r>
            <w:r w:rsidR="008C0BA3">
              <w:rPr>
                <w:rStyle w:val="a5"/>
                <w:noProof/>
                <w:szCs w:val="28"/>
              </w:rPr>
      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</w:t>
            </w:r>
            <w:r w:rsidR="008C0BA3">
              <w:rPr>
                <w:rStyle w:val="a5"/>
                <w:noProof/>
                <w:szCs w:val="28"/>
              </w:rPr>
              <w:lastRenderedPageBreak/>
              <w:t>территориальной доступности указанных объектов для населения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_Toc24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22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5" w:tooltip="#_Toc25" w:history="1">
            <w:r w:rsidR="008C0BA3">
              <w:rPr>
                <w:rStyle w:val="a5"/>
                <w:noProof/>
              </w:rPr>
              <w:t>Статья 1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8C0BA3">
              <w:rPr>
                <w:rStyle w:val="a5"/>
                <w:noProof/>
              </w:rPr>
              <w:t>. Зоны с особыми условиями использования территории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_Toc25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22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6" w:tooltip="#_Toc26" w:history="1">
            <w:r w:rsidR="008C0BA3">
              <w:rPr>
                <w:rStyle w:val="a5"/>
                <w:noProof/>
              </w:rPr>
              <w:t>Статья 1</w:t>
            </w:r>
            <w:r w:rsidR="008C0BA3">
              <w:rPr>
                <w:rStyle w:val="a5"/>
                <w:rFonts w:eastAsia="Arial"/>
                <w:noProof/>
                <w:spacing w:val="4"/>
                <w:szCs w:val="28"/>
                <w:lang w:eastAsia="zh-CN" w:bidi="ar-SA"/>
              </w:rPr>
              <w:t>5</w:t>
            </w:r>
            <w:r w:rsidR="008C0BA3">
              <w:rPr>
                <w:rStyle w:val="a5"/>
                <w:noProof/>
              </w:rPr>
              <w:t>.1. Санитарно-защитные зоны предприятий, сооружений и иных объектов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_Toc26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23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7" w:tooltip="#_Toc27" w:history="1">
            <w:r w:rsidR="008C0BA3">
              <w:rPr>
                <w:rStyle w:val="a5"/>
                <w:noProof/>
              </w:rPr>
              <w:t>Статья 1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8C0BA3">
              <w:rPr>
                <w:rStyle w:val="a5"/>
                <w:noProof/>
              </w:rPr>
              <w:t>.2. Водоохранные зоны, прибрежные защитные полосы, береговые полосы водных объектов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_Toc27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23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8" w:tooltip="#_Toc28" w:history="1">
            <w:r w:rsidR="008C0BA3">
              <w:rPr>
                <w:rStyle w:val="a5"/>
                <w:noProof/>
              </w:rPr>
              <w:t>Статья 1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8C0BA3">
              <w:rPr>
                <w:rStyle w:val="a5"/>
                <w:noProof/>
              </w:rPr>
              <w:t>.3. Охранные зоны инженерных коммуникаций, сооружений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_Toc28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29" w:tooltip="#_Toc29" w:history="1">
            <w:r w:rsidR="008C0BA3">
              <w:rPr>
                <w:rStyle w:val="a5"/>
                <w:noProof/>
              </w:rPr>
              <w:t>Статья 15.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4</w:t>
            </w:r>
            <w:r w:rsidR="008C0BA3">
              <w:rPr>
                <w:rStyle w:val="a5"/>
                <w:noProof/>
              </w:rPr>
              <w:t xml:space="preserve">. Охранная зона 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геодезического пункта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_Toc29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30" w:tooltip="#_Toc30" w:history="1">
            <w:r w:rsidR="008C0BA3">
              <w:rPr>
                <w:rStyle w:val="a5"/>
                <w:noProof/>
              </w:rPr>
              <w:t xml:space="preserve">Статья 15.5. Зона минимальных расстояний до магистральных или промышленных трубопроводов 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_Toc30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24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31" w:tooltip="#_Toc31" w:history="1">
            <w:r w:rsidR="008C0BA3">
              <w:rPr>
                <w:rStyle w:val="a5"/>
                <w:noProof/>
              </w:rPr>
              <w:t>Статья 1</w:t>
            </w:r>
            <w:r w:rsidR="008C0BA3">
              <w:rPr>
                <w:rStyle w:val="a5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6</w:t>
            </w:r>
            <w:r w:rsidR="008C0BA3">
              <w:rPr>
                <w:rStyle w:val="a5"/>
                <w:noProof/>
              </w:rPr>
              <w:t xml:space="preserve">. </w:t>
            </w:r>
            <w:r w:rsidR="008C0BA3">
              <w:rPr>
                <w:rStyle w:val="a5"/>
                <w:rFonts w:eastAsia="Times New Roman"/>
                <w:noProof/>
                <w:lang w:eastAsia="ru-RU"/>
              </w:rPr>
              <w:t>Особо охраняемые природные территории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_Toc31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25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32" w:tooltip="#_Toc32" w:history="1">
            <w:r w:rsidR="008C0BA3">
              <w:rPr>
                <w:rStyle w:val="a5"/>
                <w:rFonts w:eastAsia="Times New Roman"/>
                <w:bCs/>
                <w:iCs/>
                <w:noProof/>
                <w:szCs w:val="28"/>
                <w:lang w:eastAsia="zh-CN" w:bidi="ar-SA"/>
              </w:rPr>
              <w:t xml:space="preserve">На </w:t>
            </w:r>
            <w:r w:rsidR="008C0BA3">
              <w:rPr>
                <w:rStyle w:val="a5"/>
                <w:rFonts w:eastAsia="Times New Roman"/>
                <w:noProof/>
                <w:lang w:eastAsia="zh-CN" w:bidi="ar-SA"/>
              </w:rPr>
              <w:t xml:space="preserve">территории муниципального образования </w:t>
            </w:r>
            <w:r w:rsidR="008C0BA3">
              <w:rPr>
                <w:rStyle w:val="a5"/>
                <w:rFonts w:eastAsia="Times New Roman"/>
                <w:iCs/>
                <w:noProof/>
                <w:szCs w:val="28"/>
                <w:lang w:eastAsia="zh-CN" w:bidi="ar-SA"/>
              </w:rPr>
              <w:t>-</w:t>
            </w:r>
            <w:r w:rsidR="008C0BA3">
              <w:rPr>
                <w:rStyle w:val="a5"/>
                <w:rFonts w:eastAsia="Times New Roman"/>
                <w:noProof/>
                <w:lang w:eastAsia="zh-CN" w:bidi="ar-SA"/>
              </w:rPr>
              <w:t xml:space="preserve"> </w:t>
            </w:r>
            <w:r w:rsidR="008C0BA3">
              <w:rPr>
                <w:rStyle w:val="a5"/>
                <w:rFonts w:eastAsia="Times New Roman"/>
                <w:noProof/>
                <w:sz w:val="22"/>
                <w:szCs w:val="22"/>
                <w:lang w:eastAsia="zh-CN" w:bidi="ar-SA"/>
              </w:rPr>
              <w:t>Напольновское</w:t>
            </w:r>
            <w:r w:rsidR="008C0BA3">
              <w:rPr>
                <w:rStyle w:val="a5"/>
                <w:rFonts w:eastAsia="Times New Roman"/>
                <w:noProof/>
                <w:szCs w:val="28"/>
                <w:lang w:eastAsia="zh-CN" w:bidi="ar-SA"/>
              </w:rPr>
              <w:t xml:space="preserve"> </w:t>
            </w:r>
            <w:r w:rsidR="008C0BA3">
              <w:rPr>
                <w:rStyle w:val="a5"/>
                <w:rFonts w:eastAsia="Times New Roman"/>
                <w:noProof/>
                <w:sz w:val="22"/>
                <w:szCs w:val="22"/>
                <w:lang w:eastAsia="zh-CN" w:bidi="ar-SA"/>
              </w:rPr>
              <w:t>сельское</w:t>
            </w:r>
            <w:r w:rsidR="008C0BA3">
              <w:rPr>
                <w:rStyle w:val="a5"/>
                <w:rFonts w:eastAsia="Times New Roman"/>
                <w:noProof/>
                <w:szCs w:val="28"/>
                <w:lang w:eastAsia="zh-CN" w:bidi="ar-SA"/>
              </w:rPr>
              <w:t xml:space="preserve"> поселение Сараевского</w:t>
            </w:r>
            <w:r w:rsidR="008C0BA3">
              <w:rPr>
                <w:rStyle w:val="a5"/>
                <w:rFonts w:eastAsia="Times New Roman"/>
                <w:noProof/>
                <w:lang w:eastAsia="zh-CN" w:bidi="ar-SA"/>
              </w:rPr>
              <w:t xml:space="preserve"> муниципального района Рязанской области</w:t>
            </w:r>
            <w:r w:rsidR="008C0BA3">
              <w:rPr>
                <w:rStyle w:val="a5"/>
                <w:rFonts w:eastAsia="Times New Roman"/>
                <w:bCs/>
                <w:iCs/>
                <w:noProof/>
                <w:szCs w:val="28"/>
                <w:lang w:eastAsia="zh-CN" w:bidi="ar-SA"/>
              </w:rPr>
              <w:t xml:space="preserve"> особо охраняемые природные территории и их охранные зоны отсутствуют.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_Toc32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25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986084">
          <w:pPr>
            <w:pStyle w:val="1ff3"/>
            <w:tabs>
              <w:tab w:val="right" w:leader="dot" w:pos="9921"/>
            </w:tabs>
            <w:rPr>
              <w:noProof/>
            </w:rPr>
          </w:pPr>
          <w:hyperlink w:anchor="_Toc33" w:tooltip="#_Toc33" w:history="1">
            <w:r w:rsidR="008C0BA3">
              <w:rPr>
                <w:rStyle w:val="a5"/>
                <w:noProof/>
              </w:rPr>
              <w:t>Статья 17. Объекты культурного наследия</w:t>
            </w:r>
            <w:r w:rsidR="008C0BA3">
              <w:rPr>
                <w:noProof/>
              </w:rPr>
              <w:tab/>
            </w:r>
            <w:r w:rsidR="008C0BA3">
              <w:rPr>
                <w:noProof/>
              </w:rPr>
              <w:fldChar w:fldCharType="begin"/>
            </w:r>
            <w:r w:rsidR="008C0BA3">
              <w:rPr>
                <w:noProof/>
              </w:rPr>
              <w:instrText>PAGEREF _Toc33 \h</w:instrText>
            </w:r>
            <w:r w:rsidR="008C0BA3">
              <w:rPr>
                <w:noProof/>
              </w:rPr>
            </w:r>
            <w:r w:rsidR="008C0BA3">
              <w:rPr>
                <w:noProof/>
              </w:rPr>
              <w:fldChar w:fldCharType="separate"/>
            </w:r>
            <w:r w:rsidR="00551DFA">
              <w:rPr>
                <w:noProof/>
              </w:rPr>
              <w:t>25</w:t>
            </w:r>
            <w:r w:rsidR="008C0BA3">
              <w:rPr>
                <w:noProof/>
              </w:rPr>
              <w:fldChar w:fldCharType="end"/>
            </w:r>
          </w:hyperlink>
        </w:p>
        <w:p w:rsidR="005B543E" w:rsidRDefault="008C0BA3">
          <w:pPr>
            <w:pStyle w:val="1ff3"/>
            <w:tabs>
              <w:tab w:val="right" w:leader="dot" w:pos="9921"/>
            </w:tabs>
          </w:pPr>
          <w:r>
            <w:fldChar w:fldCharType="end"/>
          </w:r>
        </w:p>
      </w:sdtContent>
    </w:sdt>
    <w:p w:rsidR="005B543E" w:rsidRDefault="005B543E"/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5B543E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5B543E" w:rsidRDefault="008C0BA3" w:rsidP="00BE521B">
      <w:pPr>
        <w:pStyle w:val="1"/>
        <w:spacing w:before="0" w:after="0"/>
        <w:jc w:val="both"/>
        <w:rPr>
          <w:color w:val="auto"/>
        </w:rPr>
      </w:pPr>
      <w:bookmarkStart w:id="1" w:name="__RefHeading___Toc8969_2903706096"/>
      <w:bookmarkStart w:id="2" w:name="mail-clipboard-id-4126948220036519528935"/>
      <w:bookmarkStart w:id="3" w:name="_Toc1"/>
      <w:bookmarkEnd w:id="1"/>
      <w:bookmarkEnd w:id="2"/>
      <w:r>
        <w:lastRenderedPageBreak/>
        <w:t>Раздел 1. Порядок применения и внесения изменений в правила землепользования и застройки</w:t>
      </w:r>
      <w:bookmarkEnd w:id="3"/>
    </w:p>
    <w:p w:rsidR="005B543E" w:rsidRDefault="005B543E" w:rsidP="00BE521B">
      <w:pPr>
        <w:pStyle w:val="affff6"/>
        <w:contextualSpacing/>
        <w:jc w:val="both"/>
        <w:rPr>
          <w:color w:val="auto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4" w:name="__RefHeading___Toc8971_2903706096"/>
      <w:bookmarkStart w:id="5" w:name="_Toc2"/>
      <w:bookmarkEnd w:id="4"/>
      <w:r>
        <w:t>Статья 1. Основные понятия, используемые в правилах землепользования и застройки</w:t>
      </w:r>
      <w:bookmarkEnd w:id="5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5"/>
        <w:jc w:val="both"/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szCs w:val="28"/>
          <w:lang w:eastAsia="zh-CN" w:bidi="ar-SA"/>
        </w:rPr>
        <w:t>муниципального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zh-CN" w:bidi="ar-SA"/>
        </w:rPr>
        <w:t>образования</w:t>
      </w:r>
      <w:r>
        <w:rPr>
          <w:szCs w:val="28"/>
        </w:rPr>
        <w:t xml:space="preserve"> - </w:t>
      </w:r>
      <w:proofErr w:type="spellStart"/>
      <w:r>
        <w:rPr>
          <w:rFonts w:eastAsia="Times New Roman" w:cs="Times New Roman"/>
          <w:szCs w:val="28"/>
          <w:lang w:eastAsia="zh-CN" w:bidi="ar-SA"/>
        </w:rPr>
        <w:t>Напольновское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szCs w:val="28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муниципального района Рязанской области</w:t>
      </w:r>
      <w:r>
        <w:rPr>
          <w:szCs w:val="28"/>
        </w:rPr>
        <w:t xml:space="preserve"> </w:t>
      </w:r>
      <w:r>
        <w:t>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6" w:name="__RefHeading___Toc8973_2903706096"/>
      <w:bookmarkStart w:id="7" w:name="_Toc3"/>
      <w:bookmarkEnd w:id="6"/>
      <w:r>
        <w:t>Статья 2. Положение о регулировании землепользования и застройки</w:t>
      </w:r>
      <w:bookmarkEnd w:id="7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3"/>
        <w:jc w:val="both"/>
      </w:pPr>
      <w:r>
        <w:rPr>
          <w:shd w:val="clear" w:color="FFFFFF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5B543E" w:rsidRDefault="008C0BA3" w:rsidP="00BE521B">
      <w:pPr>
        <w:pStyle w:val="affff6"/>
        <w:widowControl/>
        <w:ind w:firstLine="703"/>
        <w:jc w:val="both"/>
      </w:pPr>
      <w:r>
        <w:rPr>
          <w:shd w:val="clear" w:color="FFFFFF" w:fill="FFFFFF"/>
        </w:rPr>
        <w:t xml:space="preserve">2. </w:t>
      </w:r>
      <w:proofErr w:type="gramStart"/>
      <w:r>
        <w:rPr>
          <w:shd w:val="clear" w:color="FFFFFF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FFFFFF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5B543E" w:rsidRDefault="008C0BA3" w:rsidP="00BE521B">
      <w:pPr>
        <w:pStyle w:val="affff6"/>
        <w:widowControl/>
        <w:ind w:firstLine="703"/>
        <w:jc w:val="both"/>
      </w:pPr>
      <w:r>
        <w:rPr>
          <w:shd w:val="clear" w:color="FFFFFF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8" w:name="__RefHeading___Toc8975_2903706096"/>
      <w:bookmarkStart w:id="9" w:name="_Toc4"/>
      <w:bookmarkEnd w:id="8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9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FFFFFF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в предоставлении такого разрешения.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10" w:name="__RefHeading___Toc8977_2903706096"/>
      <w:bookmarkStart w:id="11" w:name="_Toc5"/>
      <w:bookmarkEnd w:id="10"/>
      <w:r>
        <w:t>Статья 4. Положение о подготовке документации по планировке территории</w:t>
      </w:r>
      <w:bookmarkEnd w:id="11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 xml:space="preserve">2. </w:t>
      </w:r>
      <w:proofErr w:type="gramStart"/>
      <w:r>
        <w:rPr>
          <w:shd w:val="clear" w:color="FFFFFF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FFFFFF" w:fill="FFFFFF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shd w:val="clear" w:color="FFFFFF" w:fill="FFFFFF"/>
        </w:rPr>
        <w:lastRenderedPageBreak/>
        <w:t>осуществляет исполнительный орган Рязанской области, уполномоченный в сфере градостроительной деятельности.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FFFFFF" w:fill="FFFFFF"/>
        </w:rPr>
        <w:t xml:space="preserve"> </w:t>
      </w:r>
      <w:r>
        <w:rPr>
          <w:shd w:val="clear" w:color="FFFFFF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12" w:name="__RefHeading___Toc8979_2903706096"/>
      <w:bookmarkStart w:id="13" w:name="_Toc6"/>
      <w:bookmarkEnd w:id="12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13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5B543E" w:rsidRDefault="008C0BA3" w:rsidP="00BE521B">
      <w:pPr>
        <w:pStyle w:val="affff6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14" w:name="__RefHeading___Toc8981_2903706096"/>
      <w:bookmarkStart w:id="15" w:name="_Toc7"/>
      <w:bookmarkEnd w:id="14"/>
      <w:r>
        <w:t>Статья 6. Положение о внесении изменений в правила землепользования и застройки</w:t>
      </w:r>
      <w:bookmarkEnd w:id="15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</w:t>
      </w:r>
      <w:r>
        <w:rPr>
          <w:color w:val="auto"/>
        </w:rPr>
        <w:lastRenderedPageBreak/>
        <w:t xml:space="preserve">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5B543E" w:rsidRDefault="008C0BA3" w:rsidP="00BE521B">
      <w:pPr>
        <w:pStyle w:val="affff6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5B543E" w:rsidRDefault="008C0BA3" w:rsidP="00BE521B">
      <w:pPr>
        <w:pStyle w:val="affff6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B543E" w:rsidRDefault="008C0BA3" w:rsidP="00BE521B">
      <w:pPr>
        <w:pStyle w:val="affff6"/>
        <w:tabs>
          <w:tab w:val="left" w:pos="675"/>
        </w:tabs>
        <w:ind w:firstLine="737"/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5B543E" w:rsidRDefault="008C0BA3" w:rsidP="00BE521B">
      <w:pPr>
        <w:pStyle w:val="affff6"/>
        <w:tabs>
          <w:tab w:val="left" w:pos="675"/>
        </w:tabs>
        <w:ind w:firstLine="737"/>
        <w:jc w:val="both"/>
      </w:pPr>
      <w:r>
        <w:lastRenderedPageBreak/>
        <w:t>7) обнаружение мест захоронений погибших при защите Отечества, расположенных в границах муниципальных образований;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jc w:val="both"/>
      </w:pPr>
      <w:bookmarkStart w:id="16" w:name="__RefHeading___Toc8983_2903706096"/>
      <w:bookmarkStart w:id="17" w:name="_Toc8"/>
      <w:bookmarkEnd w:id="16"/>
      <w:r>
        <w:t>Статья 7. Градостроительные планы земельных участков</w:t>
      </w:r>
      <w:bookmarkEnd w:id="17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FFFFFF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 xml:space="preserve">2. </w:t>
      </w:r>
      <w:proofErr w:type="gramStart"/>
      <w:r>
        <w:rPr>
          <w:shd w:val="clear" w:color="FFFFFF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 xml:space="preserve">4. </w:t>
      </w:r>
      <w:proofErr w:type="gramStart"/>
      <w:r>
        <w:rPr>
          <w:shd w:val="clear" w:color="FFFFFF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FFFFFF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B543E" w:rsidRDefault="005B543E" w:rsidP="00BE521B">
      <w:pPr>
        <w:pStyle w:val="affff6"/>
        <w:widowControl/>
        <w:jc w:val="both"/>
        <w:rPr>
          <w:color w:val="FF0000"/>
        </w:rPr>
      </w:pPr>
    </w:p>
    <w:p w:rsidR="00B81199" w:rsidRDefault="00B81199" w:rsidP="00BE521B">
      <w:pPr>
        <w:pStyle w:val="1"/>
        <w:spacing w:before="0" w:after="0"/>
        <w:jc w:val="both"/>
      </w:pPr>
      <w:bookmarkStart w:id="18" w:name="__RefHeading___Toc8985_2903706096"/>
      <w:bookmarkStart w:id="19" w:name="_Toc9"/>
      <w:bookmarkEnd w:id="18"/>
    </w:p>
    <w:p w:rsidR="005B543E" w:rsidRDefault="008C0BA3" w:rsidP="00BE521B">
      <w:pPr>
        <w:pStyle w:val="1"/>
        <w:spacing w:before="0" w:after="0"/>
        <w:jc w:val="both"/>
      </w:pPr>
      <w:r>
        <w:t>Статья 8. Разрешение на строительство, реконструкцию и ввод объектов капитального строительства в эксплуатацию</w:t>
      </w:r>
      <w:bookmarkEnd w:id="19"/>
    </w:p>
    <w:p w:rsidR="005B543E" w:rsidRDefault="005B543E" w:rsidP="00BE521B">
      <w:pPr>
        <w:pStyle w:val="affff6"/>
        <w:widowControl/>
        <w:jc w:val="both"/>
      </w:pPr>
    </w:p>
    <w:p w:rsidR="005B543E" w:rsidRDefault="008C0BA3" w:rsidP="00BE521B">
      <w:pPr>
        <w:pStyle w:val="affff6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5B543E" w:rsidRDefault="008C0BA3" w:rsidP="00BE521B">
      <w:pPr>
        <w:pStyle w:val="affff6"/>
        <w:ind w:firstLine="737"/>
        <w:jc w:val="both"/>
      </w:pPr>
      <w:r>
        <w:rPr>
          <w:rFonts w:eastAsia="Times New Roman" w:cs="Times New Roman"/>
          <w:spacing w:val="2"/>
          <w:szCs w:val="28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szCs w:val="28"/>
        </w:rPr>
        <w:t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</w:rPr>
        <w:t>исполнительны</w:t>
      </w:r>
      <w:r>
        <w:rPr>
          <w:rFonts w:eastAsia="Times New Roman" w:cs="Times New Roman"/>
          <w:szCs w:val="28"/>
          <w:lang w:bidi="ar-SA"/>
        </w:rPr>
        <w:t>й</w:t>
      </w:r>
      <w:r>
        <w:rPr>
          <w:rFonts w:eastAsia="Times New Roman" w:cs="Times New Roman"/>
          <w:szCs w:val="28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zCs w:val="28"/>
        </w:rPr>
        <w:t>.</w:t>
      </w:r>
    </w:p>
    <w:p w:rsidR="005B543E" w:rsidRDefault="008C0BA3" w:rsidP="00BE521B">
      <w:pPr>
        <w:pStyle w:val="affff6"/>
        <w:widowControl/>
        <w:ind w:firstLine="705"/>
        <w:jc w:val="both"/>
      </w:pPr>
      <w:r>
        <w:rPr>
          <w:shd w:val="clear" w:color="FFFFFF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FFFFFF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B543E" w:rsidRDefault="008C0BA3" w:rsidP="00BE521B">
      <w:pPr>
        <w:pStyle w:val="affff6"/>
        <w:widowControl/>
        <w:ind w:firstLine="735"/>
        <w:jc w:val="both"/>
      </w:pPr>
      <w:r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B543E" w:rsidRDefault="005B543E" w:rsidP="00BE521B">
      <w:pPr>
        <w:pStyle w:val="1"/>
        <w:spacing w:before="0" w:after="0"/>
        <w:contextualSpacing/>
        <w:jc w:val="both"/>
        <w:rPr>
          <w:rFonts w:cs="Times New Roman"/>
          <w:color w:val="FF0000"/>
        </w:rPr>
      </w:pPr>
    </w:p>
    <w:p w:rsidR="005B543E" w:rsidRDefault="008C0BA3" w:rsidP="00BE521B">
      <w:pPr>
        <w:pStyle w:val="1"/>
        <w:spacing w:before="0" w:after="0"/>
        <w:contextualSpacing/>
        <w:jc w:val="both"/>
      </w:pPr>
      <w:bookmarkStart w:id="20" w:name="__RefHeading___Toc88848180"/>
      <w:bookmarkStart w:id="21" w:name="_Toc10"/>
      <w:bookmarkEnd w:id="20"/>
      <w:r>
        <w:rPr>
          <w:rFonts w:cs="Times New Roman"/>
        </w:rPr>
        <w:t>Раздел 2. Градостроительные регламенты</w:t>
      </w:r>
      <w:bookmarkEnd w:id="21"/>
    </w:p>
    <w:p w:rsidR="005B543E" w:rsidRDefault="005B543E" w:rsidP="00BE521B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BE521B">
      <w:pPr>
        <w:pStyle w:val="1"/>
        <w:spacing w:before="0" w:after="0"/>
        <w:contextualSpacing/>
        <w:jc w:val="both"/>
      </w:pPr>
      <w:bookmarkStart w:id="22" w:name="__RefHeading___Toc88848181"/>
      <w:bookmarkStart w:id="23" w:name="_Toc11"/>
      <w:bookmarkEnd w:id="22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23"/>
    </w:p>
    <w:p w:rsidR="005B543E" w:rsidRDefault="005B543E" w:rsidP="00BE521B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</w:t>
      </w:r>
      <w:r>
        <w:rPr>
          <w:szCs w:val="28"/>
        </w:rPr>
        <w:lastRenderedPageBreak/>
        <w:t>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2. Градостроительные регламенты установлены с учетом: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szCs w:val="28"/>
        </w:rPr>
        <w:t>4) видов территориальных зон;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rPr>
          <w:szCs w:val="28"/>
        </w:rPr>
        <w:t>4. Действие градостроительного регламента не распространяется на земельные участки: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5B543E" w:rsidRDefault="008C0BA3" w:rsidP="00BE521B">
      <w:pPr>
        <w:pStyle w:val="affff6"/>
        <w:jc w:val="both"/>
        <w:rPr>
          <w:color w:val="auto"/>
        </w:rPr>
      </w:pPr>
      <w:r>
        <w:t>2) в границах территорий общего пользования;</w:t>
      </w:r>
    </w:p>
    <w:p w:rsidR="005B543E" w:rsidRDefault="008C0BA3" w:rsidP="00BE521B">
      <w:pPr>
        <w:pStyle w:val="affff6"/>
        <w:jc w:val="both"/>
        <w:rPr>
          <w:color w:val="auto"/>
        </w:rPr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5B543E" w:rsidRDefault="008C0BA3" w:rsidP="00BE521B">
      <w:pPr>
        <w:pStyle w:val="affff6"/>
        <w:jc w:val="both"/>
        <w:rPr>
          <w:color w:val="auto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5B543E" w:rsidRDefault="005B543E" w:rsidP="00BE521B">
      <w:pPr>
        <w:pStyle w:val="affff6"/>
        <w:jc w:val="both"/>
        <w:rPr>
          <w:color w:val="FF0000"/>
        </w:rPr>
      </w:pPr>
    </w:p>
    <w:p w:rsidR="005B543E" w:rsidRDefault="008C0BA3" w:rsidP="00BE521B">
      <w:pPr>
        <w:pStyle w:val="1"/>
        <w:spacing w:before="0" w:after="0"/>
        <w:contextualSpacing/>
        <w:jc w:val="both"/>
      </w:pPr>
      <w:bookmarkStart w:id="24" w:name="__RefHeading___Toc88848182"/>
      <w:bookmarkStart w:id="25" w:name="_Toc12"/>
      <w:bookmarkEnd w:id="24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25"/>
    </w:p>
    <w:p w:rsidR="005B543E" w:rsidRDefault="005B543E" w:rsidP="00BE521B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BE521B">
      <w:pPr>
        <w:pStyle w:val="affff6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szCs w:val="28"/>
          <w:lang w:eastAsia="zh-CN" w:bidi="ar-SA"/>
        </w:rPr>
        <w:t>муниципального</w:t>
      </w:r>
      <w:r>
        <w:rPr>
          <w:rFonts w:eastAsia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szCs w:val="28"/>
          <w:lang w:eastAsia="zh-CN" w:bidi="ar-SA"/>
        </w:rPr>
        <w:t>образования</w:t>
      </w:r>
      <w:r>
        <w:rPr>
          <w:rFonts w:eastAsia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Напольновское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муниципального района Рязанской области</w:t>
      </w:r>
      <w:r>
        <w:rPr>
          <w:rFonts w:eastAsia="Times New Roman"/>
          <w:spacing w:val="5"/>
          <w:szCs w:val="28"/>
        </w:rPr>
        <w:t xml:space="preserve"> установлены следующие виды территориальных зон, представленные в таблице </w:t>
      </w:r>
      <w:r w:rsidRPr="00E90363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5B543E" w:rsidRDefault="005B543E" w:rsidP="00BE521B">
      <w:pPr>
        <w:pStyle w:val="affff6"/>
        <w:jc w:val="both"/>
      </w:pPr>
    </w:p>
    <w:p w:rsidR="00B81199" w:rsidRDefault="00B81199" w:rsidP="00BE521B">
      <w:pPr>
        <w:pStyle w:val="affff6"/>
        <w:jc w:val="right"/>
      </w:pPr>
    </w:p>
    <w:p w:rsidR="00B81199" w:rsidRDefault="00B81199" w:rsidP="00BE521B">
      <w:pPr>
        <w:pStyle w:val="affff6"/>
        <w:jc w:val="right"/>
      </w:pPr>
    </w:p>
    <w:p w:rsidR="00B81199" w:rsidRDefault="00B81199" w:rsidP="00BE521B">
      <w:pPr>
        <w:pStyle w:val="affff6"/>
        <w:jc w:val="right"/>
      </w:pPr>
    </w:p>
    <w:p w:rsidR="00B81199" w:rsidRDefault="00B81199" w:rsidP="00BE521B">
      <w:pPr>
        <w:pStyle w:val="affff6"/>
        <w:jc w:val="right"/>
      </w:pPr>
    </w:p>
    <w:p w:rsidR="00B81199" w:rsidRDefault="00B81199" w:rsidP="00BE521B">
      <w:pPr>
        <w:pStyle w:val="affff6"/>
        <w:jc w:val="right"/>
      </w:pPr>
    </w:p>
    <w:p w:rsidR="005B543E" w:rsidRDefault="008C0BA3" w:rsidP="00BE521B">
      <w:pPr>
        <w:pStyle w:val="affff6"/>
        <w:jc w:val="right"/>
      </w:pPr>
      <w:r>
        <w:lastRenderedPageBreak/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5B543E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ind w:left="0"/>
            </w:pPr>
            <w:r>
              <w:t>Обозначение</w:t>
            </w:r>
          </w:p>
          <w:p w:rsidR="005B543E" w:rsidRDefault="008C0BA3">
            <w:pPr>
              <w:pStyle w:val="afffff1"/>
              <w:ind w:left="0"/>
            </w:pPr>
            <w:r>
              <w:t>территориальной</w:t>
            </w:r>
          </w:p>
          <w:p w:rsidR="005B543E" w:rsidRDefault="008C0BA3">
            <w:pPr>
              <w:pStyle w:val="afffff1"/>
              <w:ind w:left="0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ind w:left="0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5B543E" w:rsidRDefault="008C0BA3">
            <w:pPr>
              <w:pStyle w:val="afffff1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5B543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4646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8025" cy="312420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style="position:absolute;mso-wrap-distance-left:0.0pt;mso-wrap-distance-top:0.0pt;mso-wrap-distance-right:0.0pt;mso-wrap-distance-bottom:0.0pt;z-index:3;o:allowoverlap:true;o:allowincell:true;mso-position-horizontal-relative:text;margin-left:35.4pt;mso-position-horizontal:absolute;mso-position-vertical-relative:text;margin-top:3.8pt;mso-position-vertical:absolute;width:55.8pt;height:24.6pt;" coordsize="100000,100000" path="" fillcolor="#FF645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8025" cy="31242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35pt;margin-top:3.75pt;width:55.75pt;height:24.6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5B543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8660" cy="313055"/>
                      <wp:effectExtent l="5080" t="5715" r="5080" b="4445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812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style="position:absolute;mso-wrap-distance-left:0.0pt;mso-wrap-distance-top:0.0pt;mso-wrap-distance-right:0.0pt;mso-wrap-distance-bottom:0.0pt;z-index:14;o:allowoverlap:true;o:allowincell:true;mso-position-horizontal-relative:text;margin-left:36.5pt;mso-position-horizontal:absolute;mso-position-vertical-relative:text;margin-top:4.5pt;mso-position-vertical:absolute;width:55.8pt;height:24.6pt;" coordsize="100000,100000" path="" fillcolor="#CA7AF5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57785</wp:posOffset>
                      </wp:positionV>
                      <wp:extent cx="708660" cy="313055"/>
                      <wp:effectExtent l="0" t="0" r="0" b="0"/>
                      <wp:wrapNone/>
                      <wp:docPr id="4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8660" cy="31305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style="position:absolute;mso-wrap-distance-left:0.0pt;mso-wrap-distance-top:0.0pt;mso-wrap-distance-right:0.0pt;mso-wrap-distance-bottom:0.0pt;z-index:15;o:allowoverlap:true;o:allowincell:true;mso-position-horizontal-relative:text;margin-left:35.4pt;mso-position-horizontal:absolute;mso-position-vertical-relative:text;margin-top:4.5pt;mso-position-vertical:absolute;width:55.8pt;height:24.6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8660" cy="313055"/>
                      <wp:effectExtent l="0" t="0" r="0" b="0"/>
                      <wp:wrapNone/>
                      <wp:docPr id="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8660" cy="31305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27" style="position:absolute;left:0;text-align:left;margin-left:36.55pt;margin-top:4.55pt;width:55.8pt;height:24.65pt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jc w:val="left"/>
            </w:pPr>
            <w:r>
              <w:t>Зона специализированной общественной застройки (2.2)</w:t>
            </w:r>
          </w:p>
        </w:tc>
      </w:tr>
      <w:tr w:rsidR="005B543E">
        <w:trPr>
          <w:trHeight w:val="680"/>
        </w:trPr>
        <w:tc>
          <w:tcPr>
            <w:tcW w:w="2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6387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89610" cy="306705"/>
                      <wp:effectExtent l="5080" t="5715" r="5080" b="4445"/>
                      <wp:wrapNone/>
                      <wp:docPr id="6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904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style="position:absolute;mso-wrap-distance-left:0.0pt;mso-wrap-distance-top:0.0pt;mso-wrap-distance-right:0.0pt;mso-wrap-distance-bottom:0.0pt;z-index:17;o:allowoverlap:true;o:allowincell:true;mso-position-horizontal-relative:text;margin-left:35.1pt;mso-position-horizontal:absolute;mso-position-vertical-relative:text;margin-top:4.0pt;mso-position-vertical:absolute;width:54.3pt;height:24.1pt;" coordsize="100000,100000" path="" fillcolor="#BD9684" strokecolor="#000000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5920" behindDoc="0" locked="0" layoutInCell="1" allowOverlap="1">
                      <wp:simplePos x="0" y="0"/>
                      <wp:positionH relativeFrom="column">
                        <wp:posOffset>446745</wp:posOffset>
                      </wp:positionH>
                      <wp:positionV relativeFrom="paragraph">
                        <wp:posOffset>50800</wp:posOffset>
                      </wp:positionV>
                      <wp:extent cx="687225" cy="306705"/>
                      <wp:effectExtent l="0" t="0" r="0" b="0"/>
                      <wp:wrapNone/>
                      <wp:docPr id="7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7224" cy="30670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3.2</w:t>
                                  </w:r>
                                </w:p>
                                <w:p w:rsidR="002E2D3F" w:rsidRDefault="002E2D3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8" style="position:absolute;left:0;text-align:left;margin-left:35.2pt;margin-top:4pt;width:54.1pt;height:24.15pt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3.2</w:t>
                            </w:r>
                          </w:p>
                          <w:p w:rsidR="002E2D3F" w:rsidRDefault="002E2D3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ind w:left="57"/>
              <w:jc w:val="left"/>
            </w:pPr>
            <w:r>
              <w:t>Коммунально-складская зона (3.2)</w:t>
            </w:r>
          </w:p>
        </w:tc>
      </w:tr>
      <w:tr w:rsidR="005B543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6489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89610" cy="306705"/>
                      <wp:effectExtent l="5080" t="5715" r="5080" b="4445"/>
                      <wp:wrapNone/>
                      <wp:docPr id="8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904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style="position:absolute;mso-wrap-distance-left:0.0pt;mso-wrap-distance-top:0.0pt;mso-wrap-distance-right:0.0pt;mso-wrap-distance-bottom:0.0pt;z-index:17;o:allowoverlap:true;o:allowincell:true;mso-position-horizontal-relative:text;margin-left:35.1pt;mso-position-horizontal:absolute;mso-position-vertical-relative:text;margin-top:4.0pt;mso-position-vertical:absolute;width:54.3pt;height:24.1pt;" coordsize="100000,100000" path="" fillcolor="#636382" strokecolor="#000000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6944" behindDoc="0" locked="0" layoutInCell="1" allowOverlap="1">
                      <wp:simplePos x="0" y="0"/>
                      <wp:positionH relativeFrom="column">
                        <wp:posOffset>446745</wp:posOffset>
                      </wp:positionH>
                      <wp:positionV relativeFrom="paragraph">
                        <wp:posOffset>50800</wp:posOffset>
                      </wp:positionV>
                      <wp:extent cx="710225" cy="306705"/>
                      <wp:effectExtent l="0" t="0" r="0" b="0"/>
                      <wp:wrapNone/>
                      <wp:docPr id="9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0224" cy="30670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3.3</w:t>
                                  </w:r>
                                </w:p>
                                <w:p w:rsidR="002E2D3F" w:rsidRDefault="002E2D3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left:0;text-align:left;margin-left:35.2pt;margin-top:4pt;width:55.9pt;height:24.15pt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3.3</w:t>
                            </w:r>
                          </w:p>
                          <w:p w:rsidR="002E2D3F" w:rsidRDefault="002E2D3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ind w:left="57"/>
              <w:jc w:val="left"/>
            </w:pPr>
            <w:r>
              <w:t>Зона инженерной инфраструктуры (3.3)</w:t>
            </w:r>
          </w:p>
        </w:tc>
      </w:tr>
      <w:tr w:rsidR="005B543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485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8025" cy="312420"/>
                      <wp:effectExtent l="5080" t="5715" r="5080" b="4445"/>
                      <wp:wrapNone/>
                      <wp:docPr id="1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9" o:spid="_x0000_s9" o:spt="1" style="position:absolute;mso-wrap-distance-left:0.0pt;mso-wrap-distance-top:0.0pt;mso-wrap-distance-right:0.0pt;mso-wrap-distance-bottom:0.0pt;z-index:5;o:allowoverlap:true;o:allowincell:true;mso-position-horizontal-relative:text;margin-left:34.9pt;mso-position-horizontal:absolute;mso-position-vertical-relative:text;margin-top:5.1pt;mso-position-vertical:absolute;width:55.8pt;height:24.6pt;" coordsize="100000,100000" path="" fillcolor="#C0C00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8025" cy="312420"/>
                      <wp:effectExtent l="0" t="0" r="0" b="0"/>
                      <wp:wrapNone/>
                      <wp:docPr id="11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style="position:absolute;mso-wrap-distance-left:0.0pt;mso-wrap-distance-top:0.0pt;mso-wrap-distance-right:0.0pt;mso-wrap-distance-bottom:0.0pt;z-index:6;o:allowoverlap:true;o:allowincell:true;mso-position-horizontal-relative:text;margin-left:34.9pt;mso-position-horizontal:absolute;mso-position-vertical-relative:text;margin-top:5.1pt;mso-position-vertical:absolute;width:55.8pt;height:24.6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8025" cy="312420"/>
                      <wp:effectExtent l="0" t="0" r="0" b="0"/>
                      <wp:wrapNone/>
                      <wp:docPr id="12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30" style="position:absolute;left:0;text-align:left;margin-left:34.85pt;margin-top:5.1pt;width:55.75pt;height:24.6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jc w:val="left"/>
            </w:pPr>
            <w:r>
              <w:t>Производственная зона сельскохозяйственных предприятий (4.4)</w:t>
            </w:r>
          </w:p>
        </w:tc>
      </w:tr>
      <w:tr w:rsidR="005B543E">
        <w:trPr>
          <w:trHeight w:val="680"/>
        </w:trPr>
        <w:tc>
          <w:tcPr>
            <w:tcW w:w="2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8025" cy="312420"/>
                      <wp:effectExtent l="5080" t="5715" r="5080" b="4445"/>
                      <wp:wrapNone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399" cy="3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2" o:spid="_x0000_s12" o:spt="1" style="position:absolute;mso-wrap-distance-left:0.0pt;mso-wrap-distance-top:0.0pt;mso-wrap-distance-right:0.0pt;mso-wrap-distance-bottom:0.0pt;z-index:5;o:allowoverlap:true;o:allowincell:true;mso-position-horizontal-relative:text;margin-left:34.9pt;mso-position-horizontal:absolute;mso-position-vertical-relative:text;margin-top:5.1pt;mso-position-vertical:absolute;width:55.8pt;height:24.6pt;" coordsize="100000,100000" path="" fillcolor="#CDAA66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13275" cy="312420"/>
                      <wp:effectExtent l="0" t="0" r="0" b="0"/>
                      <wp:wrapNone/>
                      <wp:docPr id="14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3274" cy="31241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3" o:spid="_x0000_s13" o:spt="1" style="position:absolute;mso-wrap-distance-left:0.0pt;mso-wrap-distance-top:0.0pt;mso-wrap-distance-right:0.0pt;mso-wrap-distance-bottom:0.0pt;z-index:6;o:allowoverlap:true;o:allowincell:true;mso-position-horizontal-relative:text;margin-left:34.9pt;mso-position-horizontal:absolute;mso-position-vertical-relative:text;margin-top:5.1pt;mso-position-vertical:absolute;width:56.2pt;height:24.6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8512" cy="312420"/>
                      <wp:effectExtent l="0" t="0" r="0" b="0"/>
                      <wp:wrapNone/>
                      <wp:docPr id="1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8512" cy="31241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left:0;text-align:left;margin-left:34.85pt;margin-top:5.1pt;width:55.8pt;height:24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jc w:val="left"/>
            </w:pPr>
            <w:r>
              <w:t>Иная зона сельскохозяйственного назначения (4.5)</w:t>
            </w:r>
          </w:p>
        </w:tc>
      </w:tr>
      <w:tr w:rsidR="005B543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6796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8025" cy="312420"/>
                      <wp:effectExtent l="5080" t="5715" r="5080" b="4445"/>
                      <wp:wrapNone/>
                      <wp:docPr id="16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5" o:spid="_x0000_s15" o:spt="1" style="position:absolute;mso-wrap-distance-left:0.0pt;mso-wrap-distance-top:0.0pt;mso-wrap-distance-right:0.0pt;mso-wrap-distance-bottom:0.0pt;z-index:19;o:allowoverlap:true;o:allowincell:true;mso-position-horizontal-relative:text;margin-left:34.9pt;mso-position-horizontal:absolute;mso-position-vertical-relative:text;margin-top:4.5pt;mso-position-vertical:absolute;width:55.8pt;height:24.6pt;" coordsize="100000,100000" path="" fillcolor="#69B366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689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8025" cy="312420"/>
                      <wp:effectExtent l="0" t="0" r="0" b="0"/>
                      <wp:wrapNone/>
                      <wp:docPr id="17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6" o:spid="_x0000_s16" o:spt="1" style="position:absolute;mso-wrap-distance-left:0.0pt;mso-wrap-distance-top:0.0pt;mso-wrap-distance-right:0.0pt;mso-wrap-distance-bottom:0.0pt;z-index:20;o:allowoverlap:true;o:allowincell:true;mso-position-horizontal-relative:text;margin-left:34.9pt;mso-position-horizontal:absolute;mso-position-vertical-relative:text;margin-top:4.5pt;mso-position-vertical:absolute;width:55.8pt;height:24.6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7001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8025" cy="312420"/>
                      <wp:effectExtent l="0" t="0" r="0" b="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left:0;text-align:left;margin-left:34.85pt;margin-top:4.55pt;width:55.75pt;height:24.6pt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  <w:rPr>
                                <w:rFonts w:cs="Times New Roman"/>
                              </w:rPr>
                            </w:pPr>
                            <w: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jc w:val="left"/>
            </w:pPr>
            <w:r>
              <w:t>Зона озелененных территорий специального назначения (5.6)</w:t>
            </w:r>
          </w:p>
        </w:tc>
      </w:tr>
      <w:tr w:rsidR="005B543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45440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8025" cy="312420"/>
                      <wp:effectExtent l="5080" t="5715" r="5080" b="4445"/>
                      <wp:wrapNone/>
                      <wp:docPr id="1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8" o:spid="_x0000_s18" o:spt="1" style="position:absolute;mso-wrap-distance-left:0.0pt;mso-wrap-distance-top:0.0pt;mso-wrap-distance-right:0.0pt;mso-wrap-distance-bottom:0.0pt;z-index:2;o:allowoverlap:true;o:allowincell:true;mso-position-horizontal-relative:text;margin-left:35.1pt;mso-position-horizontal:absolute;mso-position-vertical-relative:text;margin-top:4.8pt;mso-position-vertical:absolute;width:55.8pt;height:24.6pt;" coordsize="100000,100000" path="" fillcolor="#30500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8025" cy="312420"/>
                      <wp:effectExtent l="0" t="0" r="0" b="0"/>
                      <wp:wrapNone/>
                      <wp:docPr id="20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7400" cy="311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33" style="position:absolute;left:0;text-align:left;margin-left:35.15pt;margin-top:4.8pt;width:55.75pt;height:24.6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</w:pPr>
                            <w:r>
                              <w:rPr>
                                <w:color w:val="FFFFFF" w:themeColor="background1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>
            <w:pPr>
              <w:pStyle w:val="afffff1"/>
              <w:jc w:val="left"/>
            </w:pPr>
            <w:r>
              <w:t>Зона кладбищ (6.1)</w:t>
            </w:r>
          </w:p>
        </w:tc>
      </w:tr>
    </w:tbl>
    <w:p w:rsidR="005B543E" w:rsidRDefault="005B543E" w:rsidP="006644EB">
      <w:pPr>
        <w:pStyle w:val="affff6"/>
        <w:jc w:val="both"/>
      </w:pPr>
    </w:p>
    <w:p w:rsidR="005B543E" w:rsidRDefault="008C0BA3" w:rsidP="006644EB">
      <w:pPr>
        <w:pStyle w:val="1"/>
        <w:spacing w:before="0" w:after="0"/>
        <w:contextualSpacing/>
        <w:jc w:val="both"/>
      </w:pPr>
      <w:bookmarkStart w:id="26" w:name="__RefHeading___Toc88848183"/>
      <w:bookmarkStart w:id="27" w:name="_Toc13"/>
      <w:bookmarkEnd w:id="26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7"/>
    </w:p>
    <w:p w:rsidR="005B543E" w:rsidRDefault="005B543E" w:rsidP="006644EB">
      <w:pPr>
        <w:pStyle w:val="affff6"/>
        <w:jc w:val="both"/>
      </w:pPr>
    </w:p>
    <w:p w:rsidR="005B543E" w:rsidRDefault="008C0BA3" w:rsidP="006644EB">
      <w:pPr>
        <w:pStyle w:val="affff6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B543E" w:rsidRDefault="008C0BA3" w:rsidP="006644EB">
      <w:pPr>
        <w:pStyle w:val="affff6"/>
        <w:jc w:val="both"/>
      </w:pPr>
      <w:r>
        <w:t>1) основные виды разрешенного использования;</w:t>
      </w:r>
    </w:p>
    <w:p w:rsidR="005B543E" w:rsidRDefault="008C0BA3" w:rsidP="006644EB">
      <w:pPr>
        <w:pStyle w:val="affff6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5B543E" w:rsidRDefault="008C0BA3" w:rsidP="006644EB">
      <w:pPr>
        <w:pStyle w:val="affff6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B543E" w:rsidRDefault="008C0BA3" w:rsidP="006644EB">
      <w:pPr>
        <w:pStyle w:val="affff6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5B543E" w:rsidRDefault="008C0BA3" w:rsidP="006644EB">
      <w:pPr>
        <w:pStyle w:val="affff6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5B543E" w:rsidRDefault="008C0BA3" w:rsidP="006644EB">
      <w:pPr>
        <w:pStyle w:val="affff6"/>
        <w:jc w:val="both"/>
      </w:pPr>
      <w:r>
        <w:rPr>
          <w:rFonts w:eastAsia="Calibri" w:cs="Calibri"/>
          <w:szCs w:val="22"/>
          <w:lang w:eastAsia="zh-CN" w:bidi="ar-SA"/>
        </w:rPr>
        <w:lastRenderedPageBreak/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5B543E" w:rsidRDefault="008C0BA3" w:rsidP="006644EB">
      <w:pPr>
        <w:pStyle w:val="affff6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5B543E" w:rsidRDefault="008C0BA3" w:rsidP="006644EB">
      <w:pPr>
        <w:pStyle w:val="affff6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5B543E" w:rsidRDefault="008C0BA3" w:rsidP="006644EB">
      <w:pPr>
        <w:pStyle w:val="affff6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редельные </w:t>
      </w:r>
      <w:r>
        <w:rPr>
          <w:rFonts w:eastAsia="Times New Roman" w:cs="Times New Roman"/>
          <w:szCs w:val="28"/>
          <w:lang w:eastAsia="ru-RU"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eastAsia="ru-RU" w:bidi="ar-SA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eastAsia="ru-RU"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  <w:lang w:eastAsia="ru-RU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eastAsia="ru-RU"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  <w:lang w:eastAsia="ru-RU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eastAsia="ru-RU" w:bidi="ar-SA"/>
        </w:rPr>
        <w:t>правил землепользования и застройки.</w:t>
      </w:r>
    </w:p>
    <w:p w:rsidR="005B543E" w:rsidRDefault="008C0BA3" w:rsidP="006644EB">
      <w:pPr>
        <w:pStyle w:val="affff6"/>
        <w:jc w:val="both"/>
      </w:pPr>
      <w:r>
        <w:rPr>
          <w:rFonts w:eastAsia="Times New Roman" w:cs="Times New Roman"/>
          <w:spacing w:val="2"/>
          <w:szCs w:val="28"/>
          <w:lang w:eastAsia="ru-RU"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  <w:lang w:eastAsia="ru-RU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5B543E" w:rsidRDefault="008C0BA3" w:rsidP="006644EB">
      <w:pPr>
        <w:pStyle w:val="affff6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5B543E" w:rsidRDefault="008C0BA3" w:rsidP="006644EB">
      <w:pPr>
        <w:pStyle w:val="affff6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</w:t>
      </w:r>
      <w:r>
        <w:rPr>
          <w:szCs w:val="28"/>
        </w:rPr>
        <w:lastRenderedPageBreak/>
        <w:t>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5B543E" w:rsidRDefault="008C0BA3" w:rsidP="006644EB">
      <w:pPr>
        <w:pStyle w:val="affff6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5B543E" w:rsidRDefault="008C0BA3" w:rsidP="006644EB">
      <w:pPr>
        <w:pStyle w:val="affff6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5B543E" w:rsidRDefault="008C0BA3" w:rsidP="006644EB">
      <w:pPr>
        <w:pStyle w:val="affff6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5B543E" w:rsidRDefault="005B543E" w:rsidP="006644EB">
      <w:pPr>
        <w:pStyle w:val="affff6"/>
        <w:jc w:val="both"/>
        <w:rPr>
          <w:color w:val="FF0000"/>
        </w:rPr>
      </w:pPr>
    </w:p>
    <w:p w:rsidR="005B543E" w:rsidRDefault="008C0BA3" w:rsidP="006644EB">
      <w:pPr>
        <w:pStyle w:val="1"/>
        <w:spacing w:before="0" w:after="0"/>
        <w:contextualSpacing/>
        <w:jc w:val="both"/>
      </w:pPr>
      <w:bookmarkStart w:id="28" w:name="__RefHeading___Toc589683_4204940608"/>
      <w:bookmarkStart w:id="29" w:name="_Toc14"/>
      <w:bookmarkEnd w:id="28"/>
      <w:r>
        <w:rPr>
          <w:rFonts w:cs="Times New Roman"/>
        </w:rPr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29"/>
    </w:p>
    <w:p w:rsidR="005B543E" w:rsidRDefault="005B543E" w:rsidP="006644EB">
      <w:pPr>
        <w:pStyle w:val="affff6"/>
        <w:jc w:val="both"/>
      </w:pPr>
    </w:p>
    <w:p w:rsidR="005B543E" w:rsidRDefault="008C0BA3" w:rsidP="006644EB">
      <w:pPr>
        <w:pStyle w:val="affff6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5B543E" w:rsidRDefault="008C0BA3" w:rsidP="006644EB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D3155F">
            <w:pPr>
              <w:pStyle w:val="afffff1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D3155F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D3155F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Код вида разрешенного использования</w:t>
            </w:r>
          </w:p>
        </w:tc>
      </w:tr>
      <w:tr w:rsidR="005B543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2.1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pStyle w:val="afffff1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5B543E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2.2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2.3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3.1.1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3.1.2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3.2.3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3.3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3.4.1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3.5.1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3.6.1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п</w:t>
            </w:r>
            <w:r>
              <w:t>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3.6.2</w:t>
            </w:r>
          </w:p>
        </w:tc>
      </w:tr>
      <w:tr w:rsidR="005B543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3.8.1</w:t>
            </w:r>
          </w:p>
        </w:tc>
      </w:tr>
      <w:tr w:rsidR="005B543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4.4</w:t>
            </w:r>
          </w:p>
        </w:tc>
      </w:tr>
      <w:tr w:rsidR="005B543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5.1.2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5.1.3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8.3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D3155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12.0</w:t>
            </w:r>
          </w:p>
        </w:tc>
      </w:tr>
      <w:tr w:rsidR="005B543E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</w:pPr>
            <w:r>
              <w:t xml:space="preserve">Условно разрешенные </w:t>
            </w:r>
            <w: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</w:pPr>
            <w:r>
              <w:lastRenderedPageBreak/>
              <w:t>Вспомогательные</w:t>
            </w:r>
          </w:p>
          <w:p w:rsidR="005B543E" w:rsidRDefault="008C0BA3" w:rsidP="00D3155F">
            <w:pPr>
              <w:pStyle w:val="afffff1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3155F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</w:tbl>
    <w:p w:rsidR="005B543E" w:rsidRDefault="005B543E">
      <w:pPr>
        <w:pStyle w:val="affff6"/>
      </w:pPr>
    </w:p>
    <w:p w:rsidR="005B543E" w:rsidRDefault="008C0BA3" w:rsidP="00D3155F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2"/>
        <w:gridCol w:w="1348"/>
        <w:gridCol w:w="1801"/>
        <w:gridCol w:w="1381"/>
      </w:tblGrid>
      <w:tr w:rsidR="005B543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/>
        </w:tc>
      </w:tr>
      <w:tr w:rsidR="005B543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3*/20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3*/20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200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3*/20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3.6.</w:t>
            </w:r>
            <w:r>
              <w:rPr>
                <w:rFonts w:eastAsia="Calibri" w:cs="Calibri"/>
                <w:szCs w:val="22"/>
                <w:lang w:eastAsia="zh-CN" w:bidi="ar-SA"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5B543E" w:rsidRDefault="008C0BA3">
            <w:pPr>
              <w:pStyle w:val="affff6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5B543E" w:rsidRDefault="005B543E" w:rsidP="008B71DC">
      <w:pPr>
        <w:pStyle w:val="1"/>
        <w:widowControl/>
        <w:spacing w:before="0" w:after="0"/>
        <w:ind w:firstLine="680"/>
        <w:jc w:val="both"/>
      </w:pPr>
    </w:p>
    <w:p w:rsidR="005B543E" w:rsidRDefault="008C0BA3" w:rsidP="008B71DC">
      <w:pPr>
        <w:pStyle w:val="1"/>
        <w:widowControl/>
        <w:spacing w:before="0" w:after="0"/>
        <w:ind w:firstLine="680"/>
        <w:jc w:val="both"/>
      </w:pPr>
      <w:bookmarkStart w:id="30" w:name="__RefHeading___Toc9857_4210920688"/>
      <w:bookmarkStart w:id="31" w:name="_Toc15"/>
      <w:bookmarkEnd w:id="30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31"/>
    </w:p>
    <w:p w:rsidR="005B543E" w:rsidRDefault="005B543E" w:rsidP="008B71DC">
      <w:pPr>
        <w:pStyle w:val="affff6"/>
        <w:jc w:val="both"/>
        <w:rPr>
          <w:sz w:val="22"/>
          <w:szCs w:val="22"/>
        </w:rPr>
      </w:pPr>
    </w:p>
    <w:p w:rsidR="005B543E" w:rsidRDefault="008C0BA3" w:rsidP="008B71DC">
      <w:pPr>
        <w:pStyle w:val="affff6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</w:t>
      </w:r>
      <w:r>
        <w:rPr>
          <w:rStyle w:val="20"/>
          <w:rFonts w:eastAsia="Times New Roman" w:cs="Times New Roman"/>
          <w:szCs w:val="28"/>
          <w:lang w:eastAsia="ar-SA" w:bidi="ar-SA"/>
        </w:rPr>
        <w:t>религиозного использования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5B543E" w:rsidRDefault="008C0BA3" w:rsidP="008B71DC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lastRenderedPageBreak/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11.2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8B71DC">
            <w:pPr>
              <w:pStyle w:val="afffff1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8B71DC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8B71DC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8B71DC">
            <w:pPr>
              <w:pStyle w:val="afffff1"/>
              <w:spacing w:before="0" w:after="0"/>
            </w:pPr>
            <w:r>
              <w:t>Код вида разрешенного использования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  <w:jc w:val="left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  <w:ind w:left="0"/>
            </w:pPr>
            <w:r>
              <w:t>3.7</w:t>
            </w:r>
          </w:p>
        </w:tc>
      </w:tr>
      <w:tr w:rsidR="005B543E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  <w:tr w:rsidR="005B543E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</w:pPr>
            <w:r>
              <w:t>Вспомогательные</w:t>
            </w:r>
          </w:p>
          <w:p w:rsidR="005B543E" w:rsidRDefault="008C0BA3" w:rsidP="008B71DC">
            <w:pPr>
              <w:pStyle w:val="afffff1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B71DC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</w:tbl>
    <w:p w:rsidR="005B543E" w:rsidRDefault="005B543E" w:rsidP="008B71DC">
      <w:pPr>
        <w:pStyle w:val="affff6"/>
        <w:jc w:val="both"/>
        <w:rPr>
          <w:rFonts w:eastAsia="Times New Roman" w:cs="Times New Roman"/>
          <w:szCs w:val="28"/>
          <w:lang w:eastAsia="ru-RU"/>
        </w:rPr>
      </w:pPr>
    </w:p>
    <w:p w:rsidR="005B543E" w:rsidRDefault="008C0BA3" w:rsidP="008B71DC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5B543E" w:rsidRDefault="008C0BA3" w:rsidP="008B71DC">
      <w:pPr>
        <w:pStyle w:val="affff6"/>
        <w:jc w:val="both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7"/>
        <w:gridCol w:w="1375"/>
      </w:tblGrid>
      <w:tr w:rsidR="005B543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/>
        </w:tc>
      </w:tr>
      <w:tr w:rsidR="005B543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5B543E" w:rsidRDefault="005B543E" w:rsidP="008B71DC">
      <w:pPr>
        <w:pStyle w:val="1"/>
        <w:widowControl/>
        <w:spacing w:before="0" w:after="0"/>
        <w:ind w:firstLine="680"/>
        <w:jc w:val="both"/>
      </w:pPr>
    </w:p>
    <w:p w:rsidR="005B543E" w:rsidRDefault="008C0BA3" w:rsidP="008B71DC">
      <w:pPr>
        <w:pStyle w:val="1"/>
        <w:widowControl/>
        <w:spacing w:before="0" w:after="0"/>
        <w:ind w:firstLine="680"/>
        <w:jc w:val="both"/>
      </w:pPr>
      <w:bookmarkStart w:id="32" w:name="_Toc16"/>
      <w:r>
        <w:rPr>
          <w:rFonts w:eastAsia="Times New Roman" w:cs="Times New Roman"/>
          <w:lang w:eastAsia="ru-RU"/>
        </w:rPr>
        <w:t>Статья 11.2.</w:t>
      </w:r>
      <w:r>
        <w:rPr>
          <w:rFonts w:cs="Times New Roman"/>
        </w:rPr>
        <w:t xml:space="preserve"> </w:t>
      </w:r>
      <w:r>
        <w:t>Коммунально-складская зона</w:t>
      </w:r>
      <w:r>
        <w:rPr>
          <w:rFonts w:cs="Times New Roman"/>
        </w:rPr>
        <w:t xml:space="preserve"> (3.2)</w:t>
      </w:r>
      <w:bookmarkEnd w:id="32"/>
    </w:p>
    <w:p w:rsidR="005B543E" w:rsidRDefault="005B543E" w:rsidP="008B71DC">
      <w:pPr>
        <w:pStyle w:val="affff6"/>
        <w:jc w:val="both"/>
      </w:pPr>
    </w:p>
    <w:p w:rsidR="005B543E" w:rsidRDefault="008C0BA3" w:rsidP="008B71DC">
      <w:pPr>
        <w:pStyle w:val="affff6"/>
        <w:widowControl/>
        <w:numPr>
          <w:ilvl w:val="0"/>
          <w:numId w:val="3"/>
        </w:numPr>
        <w:ind w:firstLine="680"/>
        <w:jc w:val="both"/>
      </w:pPr>
      <w:r>
        <w:t xml:space="preserve">1. 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</w:t>
      </w:r>
      <w:r w:rsidR="00617A52">
        <w:br/>
      </w:r>
      <w:r>
        <w:t>санитарно</w:t>
      </w:r>
      <w:r w:rsidR="00617A52">
        <w:t>-</w:t>
      </w:r>
      <w:r>
        <w:t>защитной зоны в соответствии с требованиями технических регламентов, а также объектов инженерной инфраструктуры.</w:t>
      </w:r>
    </w:p>
    <w:p w:rsidR="005B543E" w:rsidRDefault="008C0BA3" w:rsidP="008B71DC">
      <w:pPr>
        <w:pStyle w:val="affff6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 xml:space="preserve">2. </w:t>
      </w:r>
      <w:r>
        <w:t>Виды разрешенного использования земельных участков и объектов капитального строительства в коммунально-складской зоне представлены в таблице</w:t>
      </w:r>
      <w:r>
        <w:rPr>
          <w:rFonts w:cs="Times New Roman"/>
          <w:szCs w:val="28"/>
        </w:rPr>
        <w:t xml:space="preserve"> 11.</w:t>
      </w:r>
      <w:r>
        <w:rPr>
          <w:rFonts w:eastAsia="Calibri" w:cs="Times New Roman"/>
          <w:szCs w:val="28"/>
          <w:lang w:eastAsia="zh-CN" w:bidi="ar-SA"/>
        </w:rPr>
        <w:t>3.1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  <w:rPr>
          <w:rFonts w:cs="Times New Roman"/>
        </w:rPr>
      </w:pPr>
      <w:r>
        <w:rPr>
          <w:rFonts w:cs="Times New Roman"/>
          <w:szCs w:val="28"/>
        </w:rPr>
        <w:t>Таблица  11.</w:t>
      </w:r>
      <w:r>
        <w:rPr>
          <w:rFonts w:eastAsia="Calibri" w:cs="Times New Roman"/>
          <w:szCs w:val="28"/>
          <w:lang w:eastAsia="zh-CN" w:bidi="ar-SA"/>
        </w:rPr>
        <w:t>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rPr>
          <w:trHeight w:val="824"/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E3646">
            <w:pPr>
              <w:pStyle w:val="afffff1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E3646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1E3646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1E3646">
            <w:pPr>
              <w:pStyle w:val="afffff1"/>
              <w:spacing w:before="0" w:after="0"/>
            </w:pPr>
            <w:r>
              <w:t>Код вида разрешенного использования</w:t>
            </w:r>
          </w:p>
        </w:tc>
      </w:tr>
      <w:tr w:rsidR="005B543E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 xml:space="preserve">Основные виды разрешенного </w:t>
            </w:r>
            <w:r>
              <w:lastRenderedPageBreak/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jc w:val="left"/>
            </w:pPr>
            <w:r>
              <w:lastRenderedPageBreak/>
              <w:t>предоставление коммунальных услуг;</w:t>
            </w:r>
          </w:p>
          <w:p w:rsidR="005B543E" w:rsidRDefault="008C0BA3" w:rsidP="001E3646">
            <w:pPr>
              <w:pStyle w:val="afffff1"/>
              <w:spacing w:before="0" w:after="0"/>
              <w:jc w:val="left"/>
            </w:pPr>
            <w:r>
              <w:t xml:space="preserve">склад; </w:t>
            </w:r>
          </w:p>
          <w:p w:rsidR="005B543E" w:rsidRDefault="008C0BA3" w:rsidP="001E3646">
            <w:pPr>
              <w:pStyle w:val="afffff1"/>
              <w:spacing w:before="0" w:after="0"/>
              <w:jc w:val="left"/>
            </w:pPr>
            <w:r>
              <w:lastRenderedPageBreak/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ind w:left="57"/>
            </w:pPr>
            <w:r>
              <w:lastRenderedPageBreak/>
              <w:t>3.1.1</w:t>
            </w:r>
          </w:p>
          <w:p w:rsidR="005B543E" w:rsidRDefault="008C0BA3" w:rsidP="001E3646">
            <w:pPr>
              <w:pStyle w:val="afffff1"/>
              <w:spacing w:before="0" w:after="0"/>
              <w:ind w:left="57"/>
            </w:pPr>
            <w:r>
              <w:t>6.9</w:t>
            </w:r>
          </w:p>
          <w:p w:rsidR="005B543E" w:rsidRDefault="008C0BA3" w:rsidP="001E3646">
            <w:pPr>
              <w:pStyle w:val="afffff1"/>
              <w:spacing w:before="0" w:after="0"/>
              <w:ind w:left="57"/>
            </w:pPr>
            <w:r>
              <w:lastRenderedPageBreak/>
              <w:t>6.9.1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jc w:val="left"/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ind w:left="57"/>
            </w:pPr>
            <w:r>
              <w:t>-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Вспомогательные</w:t>
            </w:r>
          </w:p>
          <w:p w:rsidR="005B543E" w:rsidRDefault="008C0BA3" w:rsidP="001E3646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1E3646">
            <w:pPr>
              <w:pStyle w:val="afffff1"/>
              <w:spacing w:before="0" w:after="0"/>
              <w:ind w:left="57"/>
            </w:pPr>
            <w:r>
              <w:t>-</w:t>
            </w:r>
          </w:p>
        </w:tc>
      </w:tr>
    </w:tbl>
    <w:p w:rsidR="005B543E" w:rsidRDefault="005B543E" w:rsidP="001E3646">
      <w:pPr>
        <w:pStyle w:val="affff6"/>
        <w:jc w:val="both"/>
        <w:rPr>
          <w:rFonts w:eastAsia="Times New Roman" w:cs="Times New Roman"/>
          <w:lang w:eastAsia="ru-RU"/>
        </w:rPr>
      </w:pPr>
    </w:p>
    <w:p w:rsidR="005B543E" w:rsidRDefault="008C0BA3" w:rsidP="001E3646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t>в коммунально-складской зоне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3.2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  <w:rPr>
          <w:rFonts w:cs="Times New Roman"/>
        </w:rPr>
      </w:pPr>
      <w:r>
        <w:rPr>
          <w:rFonts w:cs="Times New Roman"/>
          <w:szCs w:val="28"/>
        </w:rPr>
        <w:t>Таблица  11.</w:t>
      </w:r>
      <w:r>
        <w:rPr>
          <w:rFonts w:eastAsia="Calibri" w:cs="Times New Roman"/>
          <w:szCs w:val="28"/>
          <w:lang w:eastAsia="zh-CN" w:bidi="ar-SA"/>
        </w:rPr>
        <w:t>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70"/>
      </w:tblGrid>
      <w:tr w:rsidR="005B543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right="28"/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right="28"/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-28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</w:pPr>
          </w:p>
        </w:tc>
      </w:tr>
      <w:tr w:rsidR="005B543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>
            <w:pPr>
              <w:pStyle w:val="afffff1"/>
              <w:spacing w:before="0" w:after="0"/>
              <w:ind w:left="0"/>
            </w:pPr>
          </w:p>
        </w:tc>
      </w:tr>
      <w:tr w:rsidR="005B543E">
        <w:trPr>
          <w:trHeight w:hRule="exact" w:val="283"/>
        </w:trPr>
        <w:tc>
          <w:tcPr>
            <w:tcW w:w="99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6.9.1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5B543E" w:rsidRDefault="005B543E" w:rsidP="001E3646">
      <w:pPr>
        <w:pStyle w:val="affff6"/>
        <w:jc w:val="both"/>
        <w:rPr>
          <w:color w:val="auto"/>
        </w:rPr>
      </w:pPr>
    </w:p>
    <w:p w:rsidR="005B543E" w:rsidRDefault="008C0BA3" w:rsidP="001E3646">
      <w:pPr>
        <w:pStyle w:val="1"/>
        <w:widowControl/>
        <w:spacing w:before="0" w:after="0"/>
        <w:ind w:firstLine="680"/>
        <w:jc w:val="both"/>
      </w:pPr>
      <w:bookmarkStart w:id="33" w:name="__RefHeading___Toc8783_3461533861"/>
      <w:bookmarkStart w:id="34" w:name="_Toc17"/>
      <w:bookmarkEnd w:id="33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lang w:eastAsia="ru-RU" w:bidi="ar-SA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инженерной инфраструктуры (3.3)</w:t>
      </w:r>
      <w:bookmarkEnd w:id="34"/>
    </w:p>
    <w:p w:rsidR="005B543E" w:rsidRDefault="005B543E" w:rsidP="001E3646">
      <w:pPr>
        <w:pStyle w:val="affff6"/>
        <w:jc w:val="both"/>
        <w:rPr>
          <w:sz w:val="24"/>
        </w:rPr>
      </w:pPr>
    </w:p>
    <w:p w:rsidR="005B543E" w:rsidRDefault="008C0BA3" w:rsidP="001E3646">
      <w:pPr>
        <w:pStyle w:val="affff6"/>
        <w:widowControl/>
        <w:numPr>
          <w:ilvl w:val="0"/>
          <w:numId w:val="1"/>
        </w:numPr>
        <w:ind w:firstLine="680"/>
        <w:jc w:val="both"/>
      </w:pPr>
      <w:r>
        <w:t>1. Зона инженерной инфраструктуры предназначена для размещения объектов коммунального обслуживания, связанных с энергоснабжением, теплоснабжением, газоснабжением, водоснабжением, водоотведением, очисткой стоков, связью.</w:t>
      </w:r>
    </w:p>
    <w:p w:rsidR="005B543E" w:rsidRDefault="008C0BA3" w:rsidP="001E3646">
      <w:pPr>
        <w:pStyle w:val="affff6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 xml:space="preserve">2. </w:t>
      </w:r>
      <w:r>
        <w:t>Виды разрешенного использования земельных участков и объектов капитального строительства в зоне инженерной инфраструктуры представлены в таблице</w:t>
      </w:r>
      <w:r>
        <w:rPr>
          <w:rFonts w:cs="Times New Roman"/>
          <w:szCs w:val="28"/>
        </w:rPr>
        <w:t xml:space="preserve"> 11.</w:t>
      </w:r>
      <w:r>
        <w:rPr>
          <w:rFonts w:eastAsia="Calibri" w:cs="Times New Roman"/>
          <w:szCs w:val="28"/>
          <w:lang w:eastAsia="zh-CN" w:bidi="ar-SA"/>
        </w:rPr>
        <w:t>3.1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 11.</w:t>
      </w:r>
      <w:r>
        <w:rPr>
          <w:rFonts w:eastAsia="Calibri" w:cs="Times New Roman"/>
          <w:szCs w:val="28"/>
          <w:lang w:eastAsia="zh-CN" w:bidi="ar-SA"/>
        </w:rPr>
        <w:t>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rPr>
          <w:trHeight w:val="824"/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2E2D3F">
            <w:pPr>
              <w:pStyle w:val="afffff1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2E2D3F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2E2D3F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2E2D3F">
            <w:pPr>
              <w:pStyle w:val="afffff1"/>
              <w:spacing w:before="0" w:after="0"/>
            </w:pPr>
            <w:r>
              <w:t>Код вида разрешенного использования</w:t>
            </w:r>
          </w:p>
        </w:tc>
      </w:tr>
      <w:tr w:rsidR="005B543E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jc w:val="left"/>
            </w:pPr>
            <w:r>
              <w:t>предоставление коммунальных услуг;</w:t>
            </w:r>
          </w:p>
          <w:p w:rsidR="005B543E" w:rsidRDefault="008C0BA3" w:rsidP="002E2D3F">
            <w:pPr>
              <w:pStyle w:val="afffff1"/>
              <w:spacing w:before="0" w:after="0"/>
              <w:jc w:val="left"/>
            </w:pPr>
            <w:r>
              <w:t>энергетика;</w:t>
            </w:r>
          </w:p>
          <w:p w:rsidR="005B543E" w:rsidRDefault="008C0BA3" w:rsidP="002E2D3F">
            <w:pPr>
              <w:pStyle w:val="afffff1"/>
              <w:spacing w:before="0" w:after="0"/>
              <w:jc w:val="left"/>
            </w:pPr>
            <w:r>
              <w:t>связь;</w:t>
            </w:r>
          </w:p>
          <w:p w:rsidR="005B543E" w:rsidRDefault="008C0BA3" w:rsidP="002E2D3F">
            <w:pPr>
              <w:pStyle w:val="afffff1"/>
              <w:spacing w:before="0" w:after="0"/>
              <w:jc w:val="left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ind w:left="57"/>
            </w:pPr>
            <w:r>
              <w:t>3.1.1</w:t>
            </w:r>
          </w:p>
          <w:p w:rsidR="005B543E" w:rsidRDefault="008C0BA3" w:rsidP="002E2D3F">
            <w:pPr>
              <w:pStyle w:val="afffff1"/>
              <w:spacing w:before="0" w:after="0"/>
              <w:ind w:left="57"/>
            </w:pPr>
            <w:r>
              <w:t>6.7</w:t>
            </w:r>
          </w:p>
          <w:p w:rsidR="005B543E" w:rsidRDefault="008C0BA3" w:rsidP="002E2D3F">
            <w:pPr>
              <w:pStyle w:val="afffff1"/>
              <w:spacing w:before="0" w:after="0"/>
              <w:ind w:left="57"/>
            </w:pPr>
            <w:r>
              <w:t>6.8</w:t>
            </w:r>
          </w:p>
          <w:p w:rsidR="005B543E" w:rsidRDefault="008C0BA3" w:rsidP="002E2D3F">
            <w:pPr>
              <w:pStyle w:val="afffff1"/>
              <w:spacing w:before="0" w:after="0"/>
              <w:ind w:left="57"/>
            </w:pPr>
            <w:r>
              <w:t>7.5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jc w:val="left"/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ind w:left="57"/>
            </w:pPr>
            <w:r>
              <w:t>-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Вспомогательные</w:t>
            </w:r>
          </w:p>
          <w:p w:rsidR="005B543E" w:rsidRDefault="008C0BA3" w:rsidP="002E2D3F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lastRenderedPageBreak/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jc w:val="left"/>
            </w:pPr>
            <w: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2E2D3F">
            <w:pPr>
              <w:pStyle w:val="afffff1"/>
              <w:spacing w:before="0" w:after="0"/>
              <w:ind w:left="57"/>
            </w:pPr>
            <w:r>
              <w:t>-</w:t>
            </w:r>
          </w:p>
        </w:tc>
      </w:tr>
    </w:tbl>
    <w:p w:rsidR="005B543E" w:rsidRDefault="005B543E" w:rsidP="002E2D3F">
      <w:pPr>
        <w:pStyle w:val="affff6"/>
        <w:jc w:val="both"/>
        <w:rPr>
          <w:rFonts w:eastAsia="Times New Roman" w:cs="Times New Roman"/>
          <w:szCs w:val="28"/>
          <w:lang w:eastAsia="ru-RU"/>
        </w:rPr>
      </w:pPr>
    </w:p>
    <w:p w:rsidR="005B543E" w:rsidRDefault="008C0BA3" w:rsidP="002E2D3F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t>зоне инженерной инфраструктуры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3.2</w:t>
      </w:r>
      <w:r>
        <w:rPr>
          <w:rFonts w:cs="Times New Roman"/>
          <w:szCs w:val="28"/>
        </w:rPr>
        <w:t>.</w:t>
      </w:r>
    </w:p>
    <w:p w:rsidR="005B543E" w:rsidRDefault="008C0BA3" w:rsidP="002E2D3F">
      <w:pPr>
        <w:pStyle w:val="affff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 11.</w:t>
      </w:r>
      <w:r>
        <w:rPr>
          <w:rFonts w:eastAsia="Calibri" w:cs="Times New Roman"/>
          <w:szCs w:val="28"/>
          <w:lang w:eastAsia="zh-CN" w:bidi="ar-SA"/>
        </w:rPr>
        <w:t>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70"/>
      </w:tblGrid>
      <w:tr w:rsidR="005B543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right="28"/>
            </w:pPr>
            <w:r>
              <w:t>Код</w:t>
            </w:r>
          </w:p>
          <w:p w:rsidR="005B543E" w:rsidRDefault="008C0BA3" w:rsidP="001A0947">
            <w:pPr>
              <w:pStyle w:val="afffff1"/>
              <w:spacing w:before="0" w:after="0"/>
              <w:ind w:right="28"/>
            </w:pPr>
            <w:r>
              <w:t>вида раз-</w:t>
            </w:r>
          </w:p>
          <w:p w:rsidR="005B543E" w:rsidRDefault="008C0BA3" w:rsidP="001A0947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 w:rsidP="001A0947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 w:rsidP="001A0947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B543E" w:rsidRDefault="008C0BA3" w:rsidP="001A0947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1A0947">
            <w:pPr>
              <w:pStyle w:val="afffff1"/>
              <w:spacing w:before="0" w:after="0"/>
              <w:ind w:left="-28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 w:rsidP="001A0947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</w:pPr>
          </w:p>
        </w:tc>
      </w:tr>
      <w:tr w:rsidR="005B543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 w:rsidP="001A0947">
            <w:pPr>
              <w:pStyle w:val="afffff1"/>
              <w:spacing w:before="0" w:after="0"/>
              <w:ind w:left="0"/>
            </w:pPr>
          </w:p>
        </w:tc>
      </w:tr>
      <w:tr w:rsidR="005B543E">
        <w:trPr>
          <w:trHeight w:hRule="exact" w:val="283"/>
        </w:trPr>
        <w:tc>
          <w:tcPr>
            <w:tcW w:w="99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6.7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6.8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7.5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1A0947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5B543E" w:rsidRDefault="005B543E" w:rsidP="00C041CF">
      <w:pPr>
        <w:pStyle w:val="affff6"/>
        <w:jc w:val="both"/>
        <w:rPr>
          <w:color w:val="auto"/>
          <w:sz w:val="20"/>
          <w:szCs w:val="20"/>
        </w:rPr>
      </w:pPr>
    </w:p>
    <w:p w:rsidR="005B543E" w:rsidRDefault="008C0BA3" w:rsidP="00C041CF">
      <w:pPr>
        <w:pStyle w:val="1"/>
        <w:widowControl/>
        <w:spacing w:before="0" w:after="0"/>
        <w:contextualSpacing/>
        <w:jc w:val="both"/>
      </w:pPr>
      <w:bookmarkStart w:id="35" w:name="__RefHeading___Toc20886_843628616"/>
      <w:bookmarkStart w:id="36" w:name="_Toc18"/>
      <w:bookmarkEnd w:id="35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4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36"/>
    </w:p>
    <w:p w:rsidR="005B543E" w:rsidRDefault="005B543E" w:rsidP="00C041CF">
      <w:pPr>
        <w:pStyle w:val="affff6"/>
        <w:jc w:val="both"/>
        <w:rPr>
          <w:szCs w:val="28"/>
        </w:rPr>
      </w:pPr>
    </w:p>
    <w:p w:rsidR="005B543E" w:rsidRDefault="008C0BA3" w:rsidP="00C041CF">
      <w:pPr>
        <w:pStyle w:val="affff6"/>
        <w:jc w:val="both"/>
      </w:pPr>
      <w:r>
        <w:t xml:space="preserve">1. 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5B543E" w:rsidRDefault="008C0BA3" w:rsidP="00C041CF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1.4.1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4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 w:rsidTr="00617A5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C041CF">
            <w:pPr>
              <w:pStyle w:val="afffff1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C041CF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C041CF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C041CF">
            <w:pPr>
              <w:pStyle w:val="afffff1"/>
              <w:spacing w:before="0" w:after="0"/>
            </w:pPr>
            <w:r>
              <w:t>Код вида разрешенного использования</w:t>
            </w:r>
          </w:p>
        </w:tc>
      </w:tr>
      <w:tr w:rsidR="005B543E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1.7</w:t>
            </w:r>
          </w:p>
        </w:tc>
      </w:tr>
      <w:tr w:rsidR="005B543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pStyle w:val="afffff1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1.13</w:t>
            </w:r>
          </w:p>
        </w:tc>
      </w:tr>
      <w:tr w:rsidR="005B543E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pStyle w:val="afffff1"/>
              <w:spacing w:before="0" w:after="0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1.15</w:t>
            </w:r>
          </w:p>
        </w:tc>
      </w:tr>
      <w:tr w:rsidR="005B543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1.17</w:t>
            </w:r>
          </w:p>
        </w:tc>
      </w:tr>
      <w:tr w:rsidR="005B543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1.18</w:t>
            </w:r>
          </w:p>
        </w:tc>
      </w:tr>
      <w:tr w:rsidR="005B543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</w:pPr>
            <w:r>
              <w:t xml:space="preserve">Условно разрешенные </w:t>
            </w:r>
            <w: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lastRenderedPageBreak/>
              <w:t xml:space="preserve">выращивание зерновых и иных сельскохозяйственных </w:t>
            </w:r>
            <w:r>
              <w:lastRenderedPageBreak/>
              <w:t>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lastRenderedPageBreak/>
              <w:t>1.2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1.3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1.4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1.5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1.6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1.12</w:t>
            </w:r>
          </w:p>
        </w:tc>
      </w:tr>
      <w:tr w:rsidR="005B543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C041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1.14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</w:pPr>
            <w:r>
              <w:t>Вспомогательные</w:t>
            </w:r>
          </w:p>
          <w:p w:rsidR="005B543E" w:rsidRDefault="008C0BA3" w:rsidP="00C041CF">
            <w:pPr>
              <w:pStyle w:val="afffff1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C041CF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</w:tbl>
    <w:p w:rsidR="005B543E" w:rsidRDefault="005B543E" w:rsidP="00892A8D">
      <w:pPr>
        <w:pStyle w:val="affff6"/>
        <w:jc w:val="both"/>
      </w:pPr>
    </w:p>
    <w:p w:rsidR="005B543E" w:rsidRDefault="008C0BA3" w:rsidP="00892A8D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4.2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4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1"/>
        <w:gridCol w:w="1355"/>
        <w:gridCol w:w="1806"/>
        <w:gridCol w:w="1376"/>
      </w:tblGrid>
      <w:tr w:rsidR="005B543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/>
        </w:tc>
      </w:tr>
      <w:tr w:rsidR="005B543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1.15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B543E" w:rsidRDefault="005B543E" w:rsidP="00892A8D">
      <w:pPr>
        <w:pStyle w:val="1"/>
        <w:spacing w:before="0" w:after="0"/>
        <w:jc w:val="both"/>
      </w:pPr>
    </w:p>
    <w:p w:rsidR="005B543E" w:rsidRDefault="008C0BA3" w:rsidP="00892A8D">
      <w:pPr>
        <w:pStyle w:val="1"/>
        <w:spacing w:before="0" w:after="0"/>
        <w:jc w:val="both"/>
        <w:rPr>
          <w:rFonts w:cs="Times New Roman"/>
        </w:rPr>
      </w:pPr>
      <w:bookmarkStart w:id="37" w:name="__RefHeading___Toc60100_69681097"/>
      <w:bookmarkStart w:id="38" w:name="_Toc19"/>
      <w:bookmarkEnd w:id="37"/>
      <w:r>
        <w:rPr>
          <w:rFonts w:cs="Times New Roman"/>
        </w:rPr>
        <w:t>Статья 11.5.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38"/>
    </w:p>
    <w:p w:rsidR="005B543E" w:rsidRDefault="005B543E" w:rsidP="00892A8D">
      <w:pPr>
        <w:pStyle w:val="affff6"/>
        <w:jc w:val="both"/>
        <w:rPr>
          <w:rFonts w:cs="Times New Roman"/>
          <w:color w:val="auto"/>
        </w:rPr>
      </w:pPr>
    </w:p>
    <w:p w:rsidR="005B543E" w:rsidRDefault="008C0BA3" w:rsidP="00892A8D">
      <w:pPr>
        <w:pStyle w:val="affff6"/>
        <w:jc w:val="both"/>
      </w:pPr>
      <w:r>
        <w:rPr>
          <w:color w:val="auto"/>
          <w:szCs w:val="28"/>
        </w:rPr>
        <w:t xml:space="preserve">1. </w:t>
      </w:r>
      <w:r>
        <w:rPr>
          <w:szCs w:val="28"/>
        </w:rPr>
        <w:t>Ин</w:t>
      </w:r>
      <w:r>
        <w:rPr>
          <w:rFonts w:eastAsia="Calibri" w:cs="Calibri"/>
          <w:szCs w:val="28"/>
          <w:lang w:eastAsia="zh-CN" w:bidi="ar-SA"/>
        </w:rPr>
        <w:t>ая</w:t>
      </w:r>
      <w:r>
        <w:rPr>
          <w:szCs w:val="28"/>
        </w:rPr>
        <w:t xml:space="preserve"> зон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сельскохозяйственного назначения предназначен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для выращивания сельскохозяйственных культур, сенокошения, выпаса сельскохозяйственных животных </w:t>
      </w:r>
      <w:r>
        <w:rPr>
          <w:rFonts w:eastAsia="Calibri" w:cs="Calibri"/>
          <w:szCs w:val="28"/>
          <w:lang w:eastAsia="zh-CN" w:bidi="ar-SA"/>
        </w:rPr>
        <w:t>в границах населенных пунктов.</w:t>
      </w:r>
    </w:p>
    <w:p w:rsidR="005B543E" w:rsidRDefault="008C0BA3" w:rsidP="00892A8D">
      <w:pPr>
        <w:pStyle w:val="affff6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 xml:space="preserve">2. Виды разрешенного использования земельных участков и объектов </w:t>
      </w:r>
      <w:r>
        <w:rPr>
          <w:rFonts w:eastAsia="Times New Roman" w:cs="Times New Roman"/>
          <w:color w:val="auto"/>
          <w:szCs w:val="28"/>
          <w:lang w:eastAsia="ru-RU"/>
        </w:rPr>
        <w:lastRenderedPageBreak/>
        <w:t>капитального строительства</w:t>
      </w:r>
      <w:r>
        <w:rPr>
          <w:rFonts w:eastAsia="Times New Roman" w:cs="Times New Roman"/>
          <w:szCs w:val="28"/>
          <w:lang w:eastAsia="ru-RU"/>
        </w:rPr>
        <w:t xml:space="preserve"> в иной зон</w:t>
      </w:r>
      <w:r>
        <w:rPr>
          <w:rFonts w:eastAsia="Times New Roman" w:cs="Times New Roman"/>
          <w:szCs w:val="28"/>
          <w:lang w:eastAsia="ru-RU" w:bidi="ar-SA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сельскохозяйственного </w:t>
      </w:r>
      <w:r>
        <w:rPr>
          <w:rFonts w:eastAsia="Times New Roman" w:cs="Times New Roman"/>
          <w:szCs w:val="28"/>
          <w:lang w:eastAsia="ru-RU"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>
        <w:rPr>
          <w:rFonts w:eastAsia="Calibri" w:cs="Times New Roman"/>
          <w:szCs w:val="28"/>
        </w:rPr>
        <w:t>5</w:t>
      </w:r>
      <w:r w:rsidRPr="00E90363"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  <w:rPr>
          <w:color w:val="auto"/>
        </w:rPr>
      </w:pPr>
      <w:r>
        <w:rPr>
          <w:rFonts w:cs="Times New Roman"/>
          <w:color w:val="auto"/>
          <w:szCs w:val="28"/>
        </w:rP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892A8D">
            <w:pPr>
              <w:pStyle w:val="afffff1"/>
              <w:spacing w:before="0" w:after="0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892A8D">
            <w:pPr>
              <w:pStyle w:val="afffff1"/>
              <w:spacing w:before="0" w:after="0"/>
              <w:rPr>
                <w:color w:val="auto"/>
              </w:rPr>
            </w:pPr>
            <w:r>
              <w:t>Наименование вида</w:t>
            </w:r>
          </w:p>
          <w:p w:rsidR="005B543E" w:rsidRDefault="008C0BA3" w:rsidP="00892A8D">
            <w:pPr>
              <w:pStyle w:val="afffff1"/>
              <w:spacing w:before="0" w:after="0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892A8D">
            <w:pPr>
              <w:pStyle w:val="afffff1"/>
              <w:spacing w:before="0" w:after="0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5B543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ind w:left="0"/>
            </w:pPr>
            <w:r>
              <w:t>1.1</w:t>
            </w:r>
          </w:p>
        </w:tc>
      </w:tr>
      <w:tr w:rsidR="005B543E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892A8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ind w:left="0"/>
            </w:pPr>
            <w:r>
              <w:t>1.19</w:t>
            </w:r>
          </w:p>
        </w:tc>
      </w:tr>
      <w:tr w:rsidR="005B543E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5B543E" w:rsidP="00892A8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jc w:val="left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ind w:left="0"/>
            </w:pPr>
            <w:r>
              <w:t>1.20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ind w:left="0"/>
            </w:pPr>
            <w:r>
              <w:t>1.15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Вспомогательные</w:t>
            </w:r>
          </w:p>
          <w:p w:rsidR="005B543E" w:rsidRDefault="008C0BA3" w:rsidP="00892A8D">
            <w:pPr>
              <w:pStyle w:val="afffff1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jc w:val="left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892A8D">
            <w:pPr>
              <w:pStyle w:val="afffff1"/>
              <w:spacing w:before="0" w:after="0"/>
              <w:ind w:left="57"/>
            </w:pPr>
            <w:r>
              <w:t>-</w:t>
            </w:r>
          </w:p>
        </w:tc>
      </w:tr>
    </w:tbl>
    <w:p w:rsidR="005B543E" w:rsidRDefault="005B543E" w:rsidP="00892A8D">
      <w:pPr>
        <w:pStyle w:val="affff6"/>
        <w:jc w:val="both"/>
        <w:rPr>
          <w:color w:val="auto"/>
        </w:rPr>
      </w:pPr>
    </w:p>
    <w:p w:rsidR="005B543E" w:rsidRDefault="008C0BA3" w:rsidP="00892A8D">
      <w:pPr>
        <w:pStyle w:val="affff6"/>
        <w:jc w:val="both"/>
        <w:rPr>
          <w:color w:val="auto"/>
        </w:rPr>
      </w:pPr>
      <w:r>
        <w:rPr>
          <w:color w:val="auto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color w:val="auto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t>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 w:rsidRPr="00E90363">
        <w:rPr>
          <w:rFonts w:eastAsia="Calibri" w:cs="Calibri"/>
          <w:szCs w:val="22"/>
          <w:lang w:eastAsia="zh-CN" w:bidi="ar-SA"/>
        </w:rPr>
        <w:t>11.</w:t>
      </w:r>
      <w:r>
        <w:rPr>
          <w:rFonts w:eastAsia="Calibri" w:cs="Calibri"/>
          <w:szCs w:val="22"/>
        </w:rPr>
        <w:t>5</w:t>
      </w:r>
      <w:r w:rsidRPr="00E90363">
        <w:rPr>
          <w:rFonts w:eastAsia="Calibri" w:cs="Calibri"/>
          <w:szCs w:val="22"/>
          <w:lang w:eastAsia="zh-CN" w:bidi="ar-SA"/>
        </w:rPr>
        <w:t>.2</w:t>
      </w:r>
      <w:r>
        <w:t>.</w:t>
      </w:r>
    </w:p>
    <w:p w:rsidR="005B543E" w:rsidRDefault="008C0BA3">
      <w:pPr>
        <w:pStyle w:val="affff6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val="en-US" w:eastAsia="zh-CN" w:bidi="ar-SA"/>
        </w:rPr>
        <w:t>11.</w:t>
      </w:r>
      <w:r>
        <w:rPr>
          <w:rFonts w:eastAsia="Calibri" w:cs="Calibri"/>
          <w:color w:val="auto"/>
          <w:szCs w:val="22"/>
        </w:rPr>
        <w:t>5</w:t>
      </w:r>
      <w:r>
        <w:rPr>
          <w:rFonts w:eastAsia="Calibri" w:cs="Calibri"/>
          <w:color w:val="auto"/>
          <w:szCs w:val="22"/>
          <w:lang w:val="en-US" w:eastAsia="zh-CN" w:bidi="ar-SA"/>
        </w:rPr>
        <w:t>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4"/>
        <w:gridCol w:w="1185"/>
        <w:gridCol w:w="1360"/>
        <w:gridCol w:w="1706"/>
        <w:gridCol w:w="1420"/>
      </w:tblGrid>
      <w:tr w:rsidR="005B543E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rPr>
                <w:color w:val="auto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rPr>
                <w:color w:val="auto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>
            <w:pPr>
              <w:rPr>
                <w:color w:val="auto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>
            <w:pPr>
              <w:rPr>
                <w:color w:val="auto"/>
              </w:rPr>
            </w:pPr>
          </w:p>
        </w:tc>
      </w:tr>
      <w:tr w:rsidR="005B543E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B543E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5B543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color w:val="auto"/>
              </w:rPr>
            </w:pPr>
            <w: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B543E" w:rsidRDefault="005B543E" w:rsidP="00892A8D">
      <w:pPr>
        <w:pStyle w:val="affff6"/>
        <w:jc w:val="both"/>
        <w:rPr>
          <w:color w:val="auto"/>
        </w:rPr>
      </w:pPr>
    </w:p>
    <w:p w:rsidR="005B543E" w:rsidRDefault="008C0BA3" w:rsidP="00892A8D">
      <w:pPr>
        <w:pStyle w:val="1"/>
        <w:jc w:val="both"/>
      </w:pPr>
      <w:bookmarkStart w:id="39" w:name="__RefHeading___Toc8785_3461533861"/>
      <w:bookmarkStart w:id="40" w:name="_Toc20"/>
      <w:bookmarkEnd w:id="39"/>
      <w:r>
        <w:rPr>
          <w:rFonts w:cs="Times New Roman"/>
        </w:rPr>
        <w:t>Статья 11.6.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) </w:t>
      </w:r>
      <w:bookmarkEnd w:id="40"/>
    </w:p>
    <w:p w:rsidR="005B543E" w:rsidRDefault="005B543E" w:rsidP="00892A8D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892A8D">
      <w:pPr>
        <w:pStyle w:val="affff6"/>
        <w:jc w:val="both"/>
      </w:pPr>
      <w:r>
        <w:rPr>
          <w:rStyle w:val="20"/>
          <w:rFonts w:eastAsia="Times New Roman" w:cs="Times New Roman"/>
          <w:szCs w:val="28"/>
          <w:lang w:eastAsia="ru-RU"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FFFFFF" w:fill="FFFFFF"/>
          <w:lang w:eastAsia="ru-RU" w:bidi="ar-SA"/>
        </w:rPr>
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5B543E" w:rsidRDefault="008C0BA3" w:rsidP="00892A8D">
      <w:pPr>
        <w:pStyle w:val="affff6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6.1</w:t>
      </w:r>
      <w:r>
        <w:rPr>
          <w:rFonts w:cs="Times New Roman"/>
          <w:szCs w:val="28"/>
        </w:rPr>
        <w:t>.</w:t>
      </w:r>
    </w:p>
    <w:p w:rsidR="00617A52" w:rsidRDefault="00617A52" w:rsidP="00892A8D">
      <w:pPr>
        <w:pStyle w:val="affff6"/>
        <w:jc w:val="both"/>
        <w:rPr>
          <w:rFonts w:cs="Times New Roman"/>
          <w:szCs w:val="28"/>
        </w:rPr>
      </w:pPr>
    </w:p>
    <w:p w:rsidR="00617A52" w:rsidRDefault="00617A52" w:rsidP="00892A8D">
      <w:pPr>
        <w:pStyle w:val="affff6"/>
        <w:jc w:val="both"/>
        <w:rPr>
          <w:rFonts w:cs="Times New Roman"/>
          <w:szCs w:val="28"/>
        </w:rPr>
      </w:pPr>
    </w:p>
    <w:p w:rsidR="00617A52" w:rsidRDefault="00617A52" w:rsidP="00892A8D">
      <w:pPr>
        <w:pStyle w:val="affff6"/>
        <w:jc w:val="both"/>
      </w:pPr>
    </w:p>
    <w:p w:rsidR="005B543E" w:rsidRDefault="008C0BA3">
      <w:pPr>
        <w:pStyle w:val="affff6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eastAsia="zh-CN" w:bidi="ar-SA"/>
        </w:rPr>
        <w:t>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993D8B">
            <w:pPr>
              <w:pStyle w:val="afffff1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993D8B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993D8B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993D8B">
            <w:pPr>
              <w:pStyle w:val="afffff1"/>
              <w:spacing w:before="0" w:after="0"/>
            </w:pPr>
            <w:r>
              <w:t>Код вида разрешенного использования</w:t>
            </w:r>
          </w:p>
        </w:tc>
      </w:tr>
      <w:tr w:rsidR="005B543E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  <w:jc w:val="lef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  <w:ind w:left="0"/>
            </w:pPr>
            <w:r>
              <w:t>12.0</w:t>
            </w:r>
          </w:p>
        </w:tc>
      </w:tr>
      <w:tr w:rsidR="005B543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  <w:tr w:rsidR="005B543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</w:pPr>
            <w:r>
              <w:t>Вспомогательные</w:t>
            </w:r>
          </w:p>
          <w:p w:rsidR="005B543E" w:rsidRDefault="008C0BA3" w:rsidP="00993D8B">
            <w:pPr>
              <w:pStyle w:val="afffff1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993D8B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</w:tbl>
    <w:p w:rsidR="005B543E" w:rsidRDefault="005B543E" w:rsidP="00D500CC">
      <w:pPr>
        <w:pStyle w:val="affff6"/>
        <w:jc w:val="both"/>
      </w:pPr>
    </w:p>
    <w:p w:rsidR="005B543E" w:rsidRDefault="008C0BA3" w:rsidP="00D500CC">
      <w:pPr>
        <w:pStyle w:val="affff6"/>
        <w:jc w:val="both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6.2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8"/>
        <w:gridCol w:w="1348"/>
        <w:gridCol w:w="1806"/>
        <w:gridCol w:w="1376"/>
      </w:tblGrid>
      <w:tr w:rsidR="005B543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/>
        </w:tc>
      </w:tr>
      <w:tr w:rsidR="005B543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B543E" w:rsidRDefault="005B543E" w:rsidP="00D500CC">
      <w:pPr>
        <w:spacing w:before="0" w:after="0"/>
        <w:ind w:firstLine="709"/>
        <w:jc w:val="both"/>
      </w:pPr>
    </w:p>
    <w:p w:rsidR="005B543E" w:rsidRDefault="008C0BA3" w:rsidP="00D500CC">
      <w:pPr>
        <w:pStyle w:val="1"/>
        <w:spacing w:before="0" w:after="0"/>
        <w:jc w:val="both"/>
      </w:pPr>
      <w:bookmarkStart w:id="41" w:name="__RefHeading___Toc888481931"/>
      <w:bookmarkStart w:id="42" w:name="_Toc21"/>
      <w:bookmarkEnd w:id="41"/>
      <w:r>
        <w:rPr>
          <w:rFonts w:cs="Times New Roman"/>
        </w:rPr>
        <w:t>Статья 11.7.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42"/>
    </w:p>
    <w:p w:rsidR="005B543E" w:rsidRDefault="005B543E" w:rsidP="00D500CC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D500CC">
      <w:pPr>
        <w:pStyle w:val="affff6"/>
        <w:jc w:val="both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сопутствующих культовых сооружений.</w:t>
      </w:r>
    </w:p>
    <w:p w:rsidR="005B543E" w:rsidRDefault="008C0BA3" w:rsidP="00D500CC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11.7.1.</w:t>
      </w:r>
    </w:p>
    <w:p w:rsidR="005B543E" w:rsidRDefault="008C0BA3">
      <w:pPr>
        <w:pStyle w:val="affff6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B543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D500CC">
            <w:pPr>
              <w:pStyle w:val="afffff1"/>
              <w:spacing w:before="0" w:after="0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 w:rsidP="00D500CC">
            <w:pPr>
              <w:pStyle w:val="afffff1"/>
              <w:spacing w:before="0" w:after="0"/>
            </w:pPr>
            <w:r>
              <w:t>Наименование вида</w:t>
            </w:r>
          </w:p>
          <w:p w:rsidR="005B543E" w:rsidRDefault="008C0BA3" w:rsidP="00D500CC">
            <w:pPr>
              <w:pStyle w:val="afffff1"/>
              <w:spacing w:before="0" w:after="0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 w:rsidP="00D500CC">
            <w:pPr>
              <w:pStyle w:val="afffff1"/>
              <w:spacing w:before="0" w:after="0"/>
            </w:pPr>
            <w:r>
              <w:t>Код вида разрешенного использования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  <w:jc w:val="left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  <w:ind w:left="0"/>
            </w:pPr>
            <w:r>
              <w:t>12.1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  <w:tr w:rsidR="005B543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</w:pPr>
            <w:r>
              <w:t>Вспомогательные</w:t>
            </w:r>
          </w:p>
          <w:p w:rsidR="005B543E" w:rsidRDefault="008C0BA3" w:rsidP="00D500CC">
            <w:pPr>
              <w:pStyle w:val="afffff1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  <w:jc w:val="left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 w:rsidP="00D500CC">
            <w:pPr>
              <w:pStyle w:val="afffff1"/>
              <w:spacing w:before="0" w:after="0"/>
              <w:ind w:left="0"/>
            </w:pPr>
            <w:r>
              <w:t>-</w:t>
            </w:r>
          </w:p>
        </w:tc>
      </w:tr>
    </w:tbl>
    <w:p w:rsidR="005B543E" w:rsidRDefault="008C0BA3" w:rsidP="00D500CC">
      <w:pPr>
        <w:pStyle w:val="affff6"/>
        <w:jc w:val="both"/>
      </w:pPr>
      <w:r>
        <w:rPr>
          <w:rFonts w:cs="Times New Roman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11.7.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5B543E" w:rsidRDefault="008C0BA3">
      <w:pPr>
        <w:pStyle w:val="affff6"/>
        <w:jc w:val="right"/>
      </w:pPr>
      <w: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6"/>
        <w:gridCol w:w="1376"/>
      </w:tblGrid>
      <w:tr w:rsidR="005B543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Код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вида раз-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от границ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Предельное количество этажей/</w:t>
            </w:r>
          </w:p>
          <w:p w:rsidR="005B543E" w:rsidRDefault="008C0BA3">
            <w:pPr>
              <w:pStyle w:val="afffff1"/>
              <w:spacing w:before="0" w:after="0"/>
              <w:ind w:left="0"/>
            </w:pPr>
            <w:r>
              <w:t>предельная высота зданий, строений, сооружений 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5B543E" w:rsidRDefault="008C0BA3">
            <w:pPr>
              <w:pStyle w:val="afffff1"/>
              <w:spacing w:before="0" w:after="0"/>
              <w:ind w:left="-28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B543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5B543E"/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5B543E"/>
        </w:tc>
      </w:tr>
      <w:tr w:rsidR="005B543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B543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afffff1"/>
              <w:spacing w:before="0" w:after="0"/>
              <w:ind w:left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5B543E" w:rsidRDefault="005B543E" w:rsidP="00D500CC">
      <w:pPr>
        <w:pStyle w:val="1"/>
        <w:jc w:val="both"/>
      </w:pPr>
    </w:p>
    <w:p w:rsidR="005B543E" w:rsidRDefault="008C0BA3" w:rsidP="00D500CC">
      <w:pPr>
        <w:pStyle w:val="1"/>
        <w:jc w:val="both"/>
      </w:pPr>
      <w:bookmarkStart w:id="43" w:name="__RefHeading___Toc14260_2886153050"/>
      <w:bookmarkStart w:id="44" w:name="_Toc22"/>
      <w:bookmarkEnd w:id="43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44"/>
    </w:p>
    <w:p w:rsidR="005B543E" w:rsidRDefault="005B543E" w:rsidP="00D500CC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D500CC">
      <w:pPr>
        <w:pStyle w:val="affff6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szCs w:val="28"/>
          <w:lang w:eastAsia="zh-CN" w:bidi="ar-SA"/>
        </w:rPr>
        <w:t>муниципального</w:t>
      </w:r>
      <w:r>
        <w:rPr>
          <w:rFonts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szCs w:val="28"/>
          <w:lang w:eastAsia="zh-CN" w:bidi="ar-SA"/>
        </w:rPr>
        <w:t>образования</w:t>
      </w:r>
      <w:r>
        <w:rPr>
          <w:rFonts w:cs="Times New Roman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Напольновское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муниципального района Рязанской области</w:t>
      </w:r>
      <w:r>
        <w:rPr>
          <w:rFonts w:cs="Times New Roman"/>
          <w:spacing w:val="5"/>
          <w:szCs w:val="28"/>
        </w:rPr>
        <w:t xml:space="preserve">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5B543E" w:rsidRDefault="008C0BA3">
      <w:pPr>
        <w:pStyle w:val="affff6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7490"/>
      </w:tblGrid>
      <w:tr w:rsidR="005B543E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 w:rsidP="00107265">
            <w:pPr>
              <w:pStyle w:val="afffff1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5B543E" w:rsidRDefault="008C0BA3" w:rsidP="00107265">
            <w:pPr>
              <w:pStyle w:val="afffff1"/>
              <w:spacing w:before="0" w:after="0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 w:rsidP="00107265">
            <w:pPr>
              <w:pStyle w:val="afffff1"/>
              <w:spacing w:before="0" w:after="0"/>
            </w:pPr>
            <w:r>
              <w:t>Наименование земель</w:t>
            </w:r>
          </w:p>
        </w:tc>
      </w:tr>
      <w:tr w:rsidR="005B543E">
        <w:trPr>
          <w:trHeight w:val="715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 w:rsidP="00107265">
            <w:pPr>
              <w:pStyle w:val="afffff1"/>
              <w:spacing w:before="0" w:after="0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 wp14:anchorId="22F703B9" wp14:editId="7956985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8195" cy="373380"/>
                      <wp:effectExtent l="5080" t="5715" r="5080" b="4445"/>
                      <wp:wrapNone/>
                      <wp:docPr id="21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7400" cy="37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0" o:spid="_x0000_s20" o:spt="1" style="position:absolute;mso-wrap-distance-left:0.0pt;mso-wrap-distance-top:0.0pt;mso-wrap-distance-right:0.0pt;mso-wrap-distance-bottom:0.0pt;z-index:4;o:allowoverlap:true;o:allowincell:true;mso-position-horizontal-relative:text;margin-left:35.4pt;mso-position-horizontal:absolute;mso-position-vertical-relative:text;margin-top:3.8pt;mso-position-vertical:absolute;width:62.8pt;height:29.4pt;" coordsize="100000,100000" path="" fillcolor="#C4E6B2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 wp14:anchorId="0A1FFE8E" wp14:editId="08754E1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27235</wp:posOffset>
                      </wp:positionV>
                      <wp:extent cx="798195" cy="373380"/>
                      <wp:effectExtent l="0" t="0" r="0" b="0"/>
                      <wp:wrapNone/>
                      <wp:docPr id="22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8194" cy="37337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style="position:absolute;left:0;text-align:left;margin-left:34.95pt;margin-top:2.15pt;width:62.85pt;height:29.4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 w:rsidP="00107265">
            <w:pPr>
              <w:spacing w:before="0" w:after="0"/>
              <w:ind w:left="57"/>
            </w:pPr>
            <w:r>
              <w:t>Земли лесного фонда</w:t>
            </w:r>
          </w:p>
        </w:tc>
      </w:tr>
      <w:tr w:rsidR="005B543E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 w:rsidP="00107265">
            <w:pPr>
              <w:pStyle w:val="afffff1"/>
              <w:spacing w:before="0" w:after="0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 wp14:anchorId="798DFDAE" wp14:editId="5749FC56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1845" cy="361950"/>
                      <wp:effectExtent l="5715" t="5080" r="4445" b="5080"/>
                      <wp:wrapNone/>
                      <wp:docPr id="23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61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2" o:spid="_x0000_s22" o:spt="1" style="position:absolute;mso-wrap-distance-left:0.0pt;mso-wrap-distance-top:0.0pt;mso-wrap-distance-right:0.0pt;mso-wrap-distance-bottom:0.0pt;z-index:7;o:allowoverlap:true;o:allowincell:true;mso-position-horizontal-relative:text;margin-left:35.4pt;mso-position-horizontal:absolute;mso-position-vertical-relative:text;margin-top:3.9pt;mso-position-vertical:absolute;width:62.3pt;height:28.5pt;" coordsize="100000,100000" path="" fillcolor="#D0E0A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 wp14:anchorId="4C62604F" wp14:editId="75159435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1845" cy="361950"/>
                      <wp:effectExtent l="0" t="0" r="0" b="0"/>
                      <wp:wrapNone/>
                      <wp:docPr id="24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61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3" o:spid="_x0000_s23" o:spt="1" style="position:absolute;mso-wrap-distance-left:0.0pt;mso-wrap-distance-top:0.0pt;mso-wrap-distance-right:0.0pt;mso-wrap-distance-bottom:0.0pt;z-index:8;o:allowoverlap:true;o:allowincell:true;mso-position-horizontal-relative:text;margin-left:35.4pt;mso-position-horizontal:absolute;mso-position-vertical-relative:text;margin-top:3.9pt;mso-position-vertical:absolute;width:62.3pt;height:28.5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 wp14:anchorId="57E3A977" wp14:editId="53E92FF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50165</wp:posOffset>
                      </wp:positionV>
                      <wp:extent cx="791845" cy="361950"/>
                      <wp:effectExtent l="0" t="0" r="0" b="0"/>
                      <wp:wrapNone/>
                      <wp:docPr id="25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843" cy="36194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2D3F" w:rsidRDefault="002E2D3F">
                                  <w:pPr>
                                    <w:pStyle w:val="1ff4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35" style="position:absolute;left:0;text-align:left;margin-left:35.85pt;margin-top:3.95pt;width:62.35pt;height:28.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" filled="f" stroked="f" strokeweight="0">
                      <v:textbox>
                        <w:txbxContent>
                          <w:p w:rsidR="002E2D3F" w:rsidRDefault="002E2D3F">
                            <w:pPr>
                              <w:pStyle w:val="1ff4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B543E" w:rsidRDefault="008C0BA3" w:rsidP="00107265">
            <w:pPr>
              <w:spacing w:before="0" w:after="0"/>
              <w:ind w:left="57"/>
            </w:pPr>
            <w:r>
              <w:t>Земли сельскохозяйственных угодий</w:t>
            </w:r>
          </w:p>
        </w:tc>
      </w:tr>
    </w:tbl>
    <w:p w:rsidR="005B543E" w:rsidRDefault="005B543E" w:rsidP="00107265">
      <w:pPr>
        <w:pStyle w:val="affff6"/>
        <w:jc w:val="both"/>
        <w:rPr>
          <w:szCs w:val="28"/>
        </w:rPr>
      </w:pPr>
    </w:p>
    <w:p w:rsidR="005B543E" w:rsidRDefault="008C0BA3" w:rsidP="00107265">
      <w:pPr>
        <w:pStyle w:val="affff6"/>
        <w:jc w:val="both"/>
      </w:pPr>
      <w:r>
        <w:rPr>
          <w:rFonts w:eastAsia="Times New Roman" w:cs="Times New Roman"/>
          <w:bCs/>
          <w:spacing w:val="2"/>
          <w:szCs w:val="28"/>
          <w:shd w:val="clear" w:color="FFFFFF" w:fill="FFFFFF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FFFFFF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5B543E" w:rsidRDefault="008C0BA3" w:rsidP="00107265">
      <w:pPr>
        <w:pStyle w:val="affff6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5B543E" w:rsidRDefault="005B543E" w:rsidP="00107265">
      <w:pPr>
        <w:pStyle w:val="affff6"/>
        <w:jc w:val="both"/>
        <w:rPr>
          <w:color w:val="FF0000"/>
        </w:rPr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45" w:name="__RefHeading___Toc888481971"/>
      <w:bookmarkStart w:id="46" w:name="_Toc23"/>
      <w:bookmarkEnd w:id="4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46"/>
    </w:p>
    <w:p w:rsidR="005B543E" w:rsidRDefault="005B543E" w:rsidP="00107265">
      <w:pPr>
        <w:pStyle w:val="affff6"/>
        <w:jc w:val="both"/>
      </w:pPr>
    </w:p>
    <w:p w:rsidR="005B543E" w:rsidRDefault="008C0BA3" w:rsidP="00107265">
      <w:pPr>
        <w:pStyle w:val="affff6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Напольновского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сельского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Сараевского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муниципального района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lastRenderedPageBreak/>
        <w:t xml:space="preserve">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5B543E" w:rsidRDefault="005B543E" w:rsidP="00107265">
      <w:pPr>
        <w:pStyle w:val="affff6"/>
        <w:jc w:val="both"/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47" w:name="__RefHeading___Toc88848197"/>
      <w:bookmarkStart w:id="48" w:name="_Toc24"/>
      <w:bookmarkEnd w:id="4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8"/>
    </w:p>
    <w:p w:rsidR="005B543E" w:rsidRDefault="005B543E" w:rsidP="00107265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107265">
      <w:pPr>
        <w:pStyle w:val="affff6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Напольновского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поселения </w:t>
      </w:r>
      <w:proofErr w:type="spellStart"/>
      <w:r>
        <w:rPr>
          <w:rFonts w:eastAsia="Calibri" w:cs="Calibri"/>
          <w:szCs w:val="22"/>
          <w:lang w:eastAsia="zh-CN" w:bidi="ar-SA"/>
        </w:rPr>
        <w:t>Сараевского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муниципального района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5B543E" w:rsidRDefault="005B543E" w:rsidP="00107265">
      <w:pPr>
        <w:pStyle w:val="affff6"/>
        <w:jc w:val="both"/>
        <w:rPr>
          <w:rFonts w:eastAsia="Times New Roman" w:cs="Times New Roman"/>
          <w:color w:val="FF0000"/>
          <w:szCs w:val="28"/>
        </w:rPr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49" w:name="__RefHeading___Toc88848198"/>
      <w:bookmarkStart w:id="50" w:name="_Toc25"/>
      <w:bookmarkEnd w:id="49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50"/>
    </w:p>
    <w:p w:rsidR="005B543E" w:rsidRDefault="005B543E" w:rsidP="00107265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107265">
      <w:pPr>
        <w:pStyle w:val="affff6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5B543E" w:rsidRDefault="008C0BA3" w:rsidP="00107265">
      <w:pPr>
        <w:pStyle w:val="affff6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>(далее - ЗОУИТ), на основании сведений, содержащихся в Едином государственном реестре недвижимости (далее -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eastAsia="ru-RU" w:bidi="ar-SA"/>
        </w:rPr>
        <w:t xml:space="preserve">астью </w:t>
      </w:r>
      <w:r>
        <w:rPr>
          <w:rFonts w:eastAsia="Times New Roman" w:cs="Times New Roman"/>
          <w:spacing w:val="2"/>
          <w:szCs w:val="28"/>
          <w:lang w:eastAsia="ru-RU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Напольновского</w:t>
      </w:r>
      <w:proofErr w:type="spellEnd"/>
      <w:r>
        <w:rPr>
          <w:rFonts w:eastAsia="Times New Roman" w:cs="Times New Roman"/>
          <w:spacing w:val="2"/>
          <w:szCs w:val="28"/>
          <w:lang w:bidi="ar-SA"/>
        </w:rPr>
        <w:t xml:space="preserve"> сельского поселения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Сараевского</w:t>
      </w:r>
      <w:proofErr w:type="spellEnd"/>
      <w:r>
        <w:rPr>
          <w:rFonts w:eastAsia="Times New Roman" w:cs="Times New Roman"/>
          <w:spacing w:val="2"/>
          <w:szCs w:val="28"/>
          <w:lang w:bidi="ar-SA"/>
        </w:rPr>
        <w:t xml:space="preserve"> муниципального района</w:t>
      </w:r>
      <w:r>
        <w:rPr>
          <w:rFonts w:eastAsia="Times New Roman" w:cs="Times New Roman"/>
          <w:spacing w:val="2"/>
          <w:szCs w:val="28"/>
          <w:lang w:eastAsia="ru-RU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5B543E" w:rsidRDefault="008C0BA3" w:rsidP="00107265">
      <w:pPr>
        <w:pStyle w:val="affff6"/>
        <w:jc w:val="both"/>
      </w:pPr>
      <w:r>
        <w:rPr>
          <w:rFonts w:eastAsia="MS Mincho;ＭＳ 明朝" w:cs="Times New Roman"/>
          <w:spacing w:val="2"/>
          <w:szCs w:val="28"/>
          <w:lang w:eastAsia="ru-RU"/>
        </w:rPr>
        <w:t xml:space="preserve">3. Границы зон с особыми условиями использования территорий, границы </w:t>
      </w:r>
      <w:r>
        <w:rPr>
          <w:rFonts w:eastAsia="MS Mincho;ＭＳ 明朝" w:cs="Times New Roman"/>
          <w:spacing w:val="2"/>
          <w:szCs w:val="28"/>
          <w:lang w:eastAsia="ru-RU"/>
        </w:rPr>
        <w:lastRenderedPageBreak/>
        <w:t>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5B543E" w:rsidRDefault="008C0BA3" w:rsidP="00107265">
      <w:pPr>
        <w:pStyle w:val="affff6"/>
        <w:jc w:val="both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5B543E" w:rsidRDefault="005B543E" w:rsidP="00107265">
      <w:pPr>
        <w:pStyle w:val="affff6"/>
        <w:jc w:val="both"/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51" w:name="__RefHeading___Toc88848199"/>
      <w:bookmarkStart w:id="52" w:name="_Toc26"/>
      <w:bookmarkEnd w:id="51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52"/>
    </w:p>
    <w:p w:rsidR="005B543E" w:rsidRDefault="005B543E" w:rsidP="00107265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107265">
      <w:pPr>
        <w:pStyle w:val="affff6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-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5B543E" w:rsidRDefault="008C0BA3" w:rsidP="00107265">
      <w:pPr>
        <w:pStyle w:val="affff6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5B543E" w:rsidRDefault="008C0BA3" w:rsidP="00107265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5B543E" w:rsidRDefault="005B543E" w:rsidP="00107265">
      <w:pPr>
        <w:spacing w:before="0" w:after="0"/>
        <w:jc w:val="both"/>
        <w:rPr>
          <w:color w:val="FF0000"/>
        </w:rPr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53" w:name="__RefHeading___Toc88848200"/>
      <w:bookmarkStart w:id="54" w:name="_Toc27"/>
      <w:bookmarkEnd w:id="5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зоны, прибрежные защитные полосы, береговые полосы водных объектов</w:t>
      </w:r>
      <w:bookmarkEnd w:id="54"/>
    </w:p>
    <w:p w:rsidR="005B543E" w:rsidRDefault="005B543E" w:rsidP="00107265">
      <w:pPr>
        <w:pStyle w:val="affff6"/>
        <w:jc w:val="both"/>
      </w:pPr>
    </w:p>
    <w:p w:rsidR="005B543E" w:rsidRDefault="008C0BA3" w:rsidP="00107265">
      <w:pPr>
        <w:pStyle w:val="affff6"/>
        <w:jc w:val="both"/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5B543E" w:rsidRDefault="008C0BA3" w:rsidP="00107265">
      <w:pPr>
        <w:pStyle w:val="affff6"/>
        <w:jc w:val="both"/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5B543E" w:rsidRDefault="008C0BA3" w:rsidP="00107265">
      <w:pPr>
        <w:pStyle w:val="affff6"/>
        <w:jc w:val="both"/>
      </w:pPr>
      <w:r>
        <w:rPr>
          <w:szCs w:val="28"/>
        </w:rPr>
        <w:t xml:space="preserve">3. </w:t>
      </w:r>
      <w:r>
        <w:rPr>
          <w:rFonts w:eastAsia="Calibri" w:cs="Calibri"/>
          <w:szCs w:val="28"/>
          <w:lang w:eastAsia="zh-CN" w:bidi="ar-SA"/>
        </w:rPr>
        <w:t>Б</w:t>
      </w:r>
      <w:r>
        <w:rPr>
          <w:szCs w:val="28"/>
        </w:rPr>
        <w:t xml:space="preserve">ереговая полоса - это полоса </w:t>
      </w:r>
      <w:proofErr w:type="gramStart"/>
      <w:r>
        <w:rPr>
          <w:szCs w:val="28"/>
        </w:rPr>
        <w:t>земли</w:t>
      </w:r>
      <w:proofErr w:type="gramEnd"/>
      <w:r>
        <w:rPr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5B543E" w:rsidRDefault="008C0BA3" w:rsidP="00107265">
      <w:pPr>
        <w:pStyle w:val="affff6"/>
        <w:suppressLineNumbers/>
        <w:ind w:firstLine="680"/>
        <w:jc w:val="both"/>
      </w:pPr>
      <w:r>
        <w:rPr>
          <w:rFonts w:eastAsia="Calibri" w:cs="Calibri"/>
          <w:szCs w:val="28"/>
          <w:lang w:eastAsia="zh-CN" w:bidi="ar-SA"/>
        </w:rPr>
        <w:t xml:space="preserve">4.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водоохранных</w:t>
      </w:r>
      <w:proofErr w:type="spellEnd"/>
      <w:r>
        <w:rPr>
          <w:rFonts w:eastAsia="Calibri" w:cs="Calibri"/>
          <w:szCs w:val="28"/>
          <w:lang w:eastAsia="zh-CN" w:bidi="ar-SA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55" w:name="__RefHeading___Toc88848201"/>
      <w:bookmarkStart w:id="56" w:name="_Toc28"/>
      <w:bookmarkEnd w:id="55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56"/>
    </w:p>
    <w:p w:rsidR="005B543E" w:rsidRDefault="005B543E" w:rsidP="00107265">
      <w:pPr>
        <w:pStyle w:val="affff6"/>
        <w:jc w:val="both"/>
        <w:rPr>
          <w:rFonts w:cs="Times New Roman"/>
          <w:szCs w:val="28"/>
        </w:rPr>
      </w:pPr>
    </w:p>
    <w:p w:rsidR="005B543E" w:rsidRDefault="008C0BA3" w:rsidP="00107265">
      <w:pPr>
        <w:pStyle w:val="affff6"/>
        <w:jc w:val="both"/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5B543E" w:rsidRDefault="008C0BA3" w:rsidP="00107265">
      <w:pPr>
        <w:pStyle w:val="affff6"/>
        <w:jc w:val="both"/>
      </w:pPr>
      <w:r>
        <w:rPr>
          <w:rFonts w:eastAsia="Times New Roman" w:cs="Times New Roman"/>
          <w:szCs w:val="28"/>
          <w:lang w:eastAsia="ru-RU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5B543E" w:rsidRDefault="005B543E" w:rsidP="00107265">
      <w:pPr>
        <w:pStyle w:val="affff6"/>
        <w:jc w:val="both"/>
        <w:rPr>
          <w:color w:val="FF0000"/>
        </w:rPr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57" w:name="__RefHeading___Toc20890_843628616"/>
      <w:bookmarkStart w:id="58" w:name="_Toc29"/>
      <w:bookmarkEnd w:id="57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  <w:bookmarkEnd w:id="58"/>
    </w:p>
    <w:p w:rsidR="005B543E" w:rsidRDefault="005B543E" w:rsidP="00107265">
      <w:pPr>
        <w:pStyle w:val="affff6"/>
        <w:jc w:val="both"/>
        <w:rPr>
          <w:szCs w:val="28"/>
        </w:rPr>
      </w:pPr>
    </w:p>
    <w:p w:rsidR="005B543E" w:rsidRDefault="008C0BA3" w:rsidP="00107265">
      <w:pPr>
        <w:pStyle w:val="affff6"/>
        <w:jc w:val="both"/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5B543E" w:rsidRDefault="008C0BA3" w:rsidP="00107265">
      <w:pPr>
        <w:pStyle w:val="affff6"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5B543E" w:rsidRDefault="008C0BA3" w:rsidP="00107265">
      <w:pPr>
        <w:pStyle w:val="affff6"/>
        <w:jc w:val="both"/>
        <w:rPr>
          <w:rFonts w:eastAsia="Times New Roman" w:cs="Times New Roman"/>
          <w:spacing w:val="4"/>
          <w:szCs w:val="28"/>
          <w:lang w:eastAsia="ru-RU" w:bidi="ar-SA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eastAsia="ru-RU" w:bidi="ar-SA"/>
        </w:rPr>
        <w:t>в соответствии с законодательством Российской Федерации.</w:t>
      </w:r>
    </w:p>
    <w:p w:rsidR="005B543E" w:rsidRDefault="005B543E" w:rsidP="00107265">
      <w:pPr>
        <w:pStyle w:val="affff6"/>
        <w:jc w:val="both"/>
        <w:rPr>
          <w:rFonts w:eastAsia="Times New Roman" w:cs="Times New Roman"/>
          <w:spacing w:val="4"/>
          <w:szCs w:val="28"/>
          <w:lang w:eastAsia="ru-RU" w:bidi="ar-SA"/>
        </w:rPr>
      </w:pPr>
    </w:p>
    <w:p w:rsidR="005B543E" w:rsidRDefault="008C0BA3" w:rsidP="00107265">
      <w:pPr>
        <w:pStyle w:val="1"/>
        <w:spacing w:before="0" w:after="0"/>
        <w:contextualSpacing/>
        <w:jc w:val="both"/>
        <w:rPr>
          <w:rFonts w:cs="Times New Roman"/>
        </w:rPr>
      </w:pPr>
      <w:bookmarkStart w:id="59" w:name="_Toc30"/>
      <w:r>
        <w:rPr>
          <w:rFonts w:cs="Times New Roman"/>
          <w:shd w:val="clear" w:color="auto" w:fill="auto"/>
        </w:rPr>
        <w:t xml:space="preserve">Статья 15.5. Зона минимальных расстояний до магистральных или промышленных трубопроводов </w:t>
      </w:r>
      <w:bookmarkEnd w:id="59"/>
    </w:p>
    <w:p w:rsidR="005B543E" w:rsidRDefault="005B543E" w:rsidP="00107265">
      <w:pPr>
        <w:pStyle w:val="1ff8"/>
        <w:jc w:val="both"/>
      </w:pPr>
    </w:p>
    <w:p w:rsidR="005B543E" w:rsidRDefault="008C0BA3" w:rsidP="00107265">
      <w:pPr>
        <w:pStyle w:val="affff6"/>
        <w:jc w:val="both"/>
      </w:pPr>
      <w:r>
        <w:t xml:space="preserve">1. Зона минимальных расстояний до магистральных или промышленных трубопроводов - это расстояние от оси подземных магистральных или 21 промышленных трубопроводов до промышленных и сельскохозяйственных предприятий, жилых и нежилых зданий и сооружений, иных объектов обеспечивающих безопасность при возможных авариях объектов магистральных или промышленных трубопроводов. </w:t>
      </w:r>
    </w:p>
    <w:p w:rsidR="005B543E" w:rsidRDefault="008C0BA3" w:rsidP="00107265">
      <w:pPr>
        <w:pStyle w:val="affff6"/>
        <w:jc w:val="both"/>
      </w:pPr>
      <w:r>
        <w:t xml:space="preserve">2. Ограничения использования земельных участков и объектов капитального строительства на территории зон минимальных расстояний </w:t>
      </w:r>
      <w:r>
        <w:lastRenderedPageBreak/>
        <w:t>магистральных или промышленных трубопроводов определяются в соответствии с законодательством Российской Федерации.</w:t>
      </w:r>
    </w:p>
    <w:p w:rsidR="005B543E" w:rsidRDefault="005B543E" w:rsidP="00107265">
      <w:pPr>
        <w:pStyle w:val="affff6"/>
        <w:jc w:val="both"/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60" w:name="_Toc3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 xml:space="preserve">. </w:t>
      </w:r>
      <w:r>
        <w:rPr>
          <w:rFonts w:eastAsia="Times New Roman" w:cs="Times New Roman"/>
          <w:shd w:val="clear" w:color="auto" w:fill="auto"/>
          <w:lang w:eastAsia="ru-RU"/>
        </w:rPr>
        <w:t>Особо охраняемые природные территории</w:t>
      </w:r>
      <w:bookmarkEnd w:id="60"/>
    </w:p>
    <w:p w:rsidR="005B543E" w:rsidRDefault="005B543E" w:rsidP="00107265">
      <w:pPr>
        <w:pStyle w:val="1"/>
        <w:spacing w:before="0" w:after="0"/>
        <w:contextualSpacing/>
        <w:jc w:val="both"/>
      </w:pPr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61" w:name="_Toc32"/>
      <w:r>
        <w:rPr>
          <w:rFonts w:eastAsia="Times New Roman" w:cs="Times New Roman"/>
          <w:b w:val="0"/>
          <w:iCs/>
          <w:shd w:val="clear" w:color="auto" w:fill="auto"/>
          <w:lang w:eastAsia="zh-CN" w:bidi="ar-SA"/>
        </w:rPr>
        <w:t xml:space="preserve">На </w:t>
      </w:r>
      <w:r>
        <w:rPr>
          <w:rFonts w:eastAsia="Times New Roman" w:cs="Times New Roman"/>
          <w:b w:val="0"/>
          <w:shd w:val="clear" w:color="auto" w:fill="auto"/>
          <w:lang w:eastAsia="zh-CN" w:bidi="ar-SA"/>
        </w:rPr>
        <w:t xml:space="preserve">территории муниципального образования </w:t>
      </w:r>
      <w:r>
        <w:rPr>
          <w:rFonts w:eastAsia="Times New Roman" w:cs="Times New Roman"/>
          <w:b w:val="0"/>
          <w:iCs/>
          <w:shd w:val="clear" w:color="auto" w:fill="auto"/>
          <w:lang w:eastAsia="zh-CN" w:bidi="ar-SA"/>
        </w:rPr>
        <w:t>-</w:t>
      </w:r>
      <w:r>
        <w:rPr>
          <w:rFonts w:eastAsia="Times New Roman" w:cs="Times New Roman"/>
          <w:b w:val="0"/>
          <w:shd w:val="clear" w:color="auto" w:fill="auto"/>
          <w:lang w:eastAsia="zh-CN" w:bidi="ar-SA"/>
        </w:rPr>
        <w:t xml:space="preserve"> </w:t>
      </w:r>
      <w:proofErr w:type="spellStart"/>
      <w:r>
        <w:rPr>
          <w:rFonts w:eastAsia="Times New Roman" w:cs="Times New Roman"/>
          <w:b w:val="0"/>
          <w:szCs w:val="22"/>
          <w:shd w:val="clear" w:color="auto" w:fill="auto"/>
          <w:lang w:eastAsia="zh-CN" w:bidi="ar-SA"/>
        </w:rPr>
        <w:t>Напольновское</w:t>
      </w:r>
      <w:proofErr w:type="spellEnd"/>
      <w:r>
        <w:rPr>
          <w:rFonts w:eastAsia="Times New Roman" w:cs="Times New Roman"/>
          <w:b w:val="0"/>
          <w:shd w:val="clear" w:color="auto" w:fill="auto"/>
          <w:lang w:eastAsia="zh-CN" w:bidi="ar-SA"/>
        </w:rPr>
        <w:t xml:space="preserve"> </w:t>
      </w:r>
      <w:r>
        <w:rPr>
          <w:rFonts w:eastAsia="Times New Roman" w:cs="Times New Roman"/>
          <w:b w:val="0"/>
          <w:szCs w:val="22"/>
          <w:shd w:val="clear" w:color="auto" w:fill="auto"/>
          <w:lang w:eastAsia="zh-CN" w:bidi="ar-SA"/>
        </w:rPr>
        <w:t>сельское</w:t>
      </w:r>
      <w:r>
        <w:rPr>
          <w:rFonts w:eastAsia="Times New Roman" w:cs="Times New Roman"/>
          <w:b w:val="0"/>
          <w:shd w:val="clear" w:color="auto" w:fill="auto"/>
          <w:lang w:eastAsia="zh-CN" w:bidi="ar-SA"/>
        </w:rPr>
        <w:t xml:space="preserve"> поселение </w:t>
      </w:r>
      <w:proofErr w:type="spellStart"/>
      <w:r>
        <w:rPr>
          <w:rFonts w:eastAsia="Times New Roman" w:cs="Times New Roman"/>
          <w:b w:val="0"/>
          <w:shd w:val="clear" w:color="auto" w:fill="auto"/>
          <w:lang w:eastAsia="zh-CN" w:bidi="ar-SA"/>
        </w:rPr>
        <w:t>Сараевского</w:t>
      </w:r>
      <w:proofErr w:type="spellEnd"/>
      <w:r>
        <w:rPr>
          <w:rFonts w:eastAsia="Times New Roman" w:cs="Times New Roman"/>
          <w:b w:val="0"/>
          <w:shd w:val="clear" w:color="auto" w:fill="auto"/>
          <w:lang w:eastAsia="zh-CN" w:bidi="ar-SA"/>
        </w:rPr>
        <w:t xml:space="preserve"> муниципального района Рязанской </w:t>
      </w:r>
      <w:proofErr w:type="gramStart"/>
      <w:r>
        <w:rPr>
          <w:rFonts w:eastAsia="Times New Roman" w:cs="Times New Roman"/>
          <w:b w:val="0"/>
          <w:shd w:val="clear" w:color="auto" w:fill="auto"/>
          <w:lang w:eastAsia="zh-CN" w:bidi="ar-SA"/>
        </w:rPr>
        <w:t>области</w:t>
      </w:r>
      <w:proofErr w:type="gramEnd"/>
      <w:r>
        <w:rPr>
          <w:rFonts w:eastAsia="Times New Roman" w:cs="Times New Roman"/>
          <w:b w:val="0"/>
          <w:iCs/>
          <w:shd w:val="clear" w:color="auto" w:fill="auto"/>
          <w:lang w:eastAsia="zh-CN" w:bidi="ar-SA"/>
        </w:rPr>
        <w:t xml:space="preserve"> особо охраняемые природные территории и их охранные зоны отсутствуют.</w:t>
      </w:r>
      <w:bookmarkEnd w:id="61"/>
    </w:p>
    <w:p w:rsidR="005B543E" w:rsidRDefault="005B543E" w:rsidP="00107265">
      <w:pPr>
        <w:pStyle w:val="1"/>
        <w:spacing w:before="0" w:after="0"/>
        <w:contextualSpacing/>
        <w:jc w:val="both"/>
        <w:rPr>
          <w:rFonts w:cs="Times New Roman"/>
        </w:rPr>
      </w:pPr>
      <w:bookmarkStart w:id="62" w:name="__RefHeading___Toc88848205"/>
      <w:bookmarkEnd w:id="62"/>
    </w:p>
    <w:p w:rsidR="005B543E" w:rsidRDefault="008C0BA3" w:rsidP="00107265">
      <w:pPr>
        <w:pStyle w:val="1"/>
        <w:spacing w:before="0" w:after="0"/>
        <w:contextualSpacing/>
        <w:jc w:val="both"/>
      </w:pPr>
      <w:bookmarkStart w:id="63" w:name="_Toc33"/>
      <w:r>
        <w:rPr>
          <w:rFonts w:cs="Times New Roman"/>
          <w:shd w:val="clear" w:color="auto" w:fill="auto"/>
        </w:rPr>
        <w:t>Статья 17. Объекты культурного наследия</w:t>
      </w:r>
      <w:bookmarkEnd w:id="63"/>
    </w:p>
    <w:p w:rsidR="005B543E" w:rsidRDefault="005B543E" w:rsidP="00107265">
      <w:pPr>
        <w:widowControl/>
        <w:spacing w:before="0" w:after="0"/>
        <w:ind w:firstLine="737"/>
        <w:jc w:val="both"/>
        <w:rPr>
          <w:sz w:val="28"/>
          <w:szCs w:val="28"/>
        </w:rPr>
      </w:pPr>
    </w:p>
    <w:p w:rsidR="005B543E" w:rsidRDefault="008C0BA3" w:rsidP="00107265">
      <w:pPr>
        <w:pStyle w:val="affff6"/>
        <w:jc w:val="both"/>
      </w:pPr>
      <w:r>
        <w:t xml:space="preserve">На территории муниципального образования </w:t>
      </w:r>
      <w:r>
        <w:rPr>
          <w:iCs/>
          <w:szCs w:val="28"/>
        </w:rPr>
        <w:t>-</w:t>
      </w:r>
      <w:r>
        <w:t xml:space="preserve"> </w:t>
      </w:r>
      <w:proofErr w:type="spellStart"/>
      <w:r>
        <w:rPr>
          <w:rFonts w:eastAsia="Calibri" w:cs="Times New Roman"/>
          <w:szCs w:val="22"/>
          <w:lang w:eastAsia="zh-CN" w:bidi="ar-SA"/>
        </w:rPr>
        <w:t>Напольновское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сельское</w:t>
      </w:r>
      <w:r>
        <w:rPr>
          <w:rFonts w:cs="Times New Roman"/>
          <w:szCs w:val="28"/>
        </w:rPr>
        <w:t xml:space="preserve"> поселение </w:t>
      </w:r>
      <w:proofErr w:type="spellStart"/>
      <w:r>
        <w:rPr>
          <w:rFonts w:eastAsia="Calibri" w:cs="Times New Roman"/>
          <w:szCs w:val="28"/>
          <w:lang w:eastAsia="zh-CN" w:bidi="ar-SA"/>
        </w:rPr>
        <w:t>Сараевского</w:t>
      </w:r>
      <w:proofErr w:type="spellEnd"/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5B543E" w:rsidRDefault="008C0BA3" w:rsidP="00107265">
      <w:pPr>
        <w:pStyle w:val="affff6"/>
        <w:jc w:val="both"/>
      </w:pPr>
      <w: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t>Напольновского</w:t>
      </w:r>
      <w:proofErr w:type="spellEnd"/>
      <w:r>
        <w:t xml:space="preserve"> сельского поселения </w:t>
      </w:r>
      <w:proofErr w:type="spellStart"/>
      <w:r>
        <w:t>Сараевского</w:t>
      </w:r>
      <w:proofErr w:type="spellEnd"/>
      <w:r>
        <w:t xml:space="preserve"> муниципального района Рязанской области находятся 5 выявленных объекта археологического наследия, указанные в таблице 17.1.</w:t>
      </w:r>
    </w:p>
    <w:p w:rsidR="005B543E" w:rsidRDefault="005B543E" w:rsidP="00107265">
      <w:pPr>
        <w:pStyle w:val="affff6"/>
        <w:jc w:val="both"/>
      </w:pPr>
    </w:p>
    <w:p w:rsidR="005B543E" w:rsidRDefault="008C0BA3">
      <w:pPr>
        <w:pStyle w:val="affff6"/>
      </w:pPr>
      <w:r>
        <w:rPr>
          <w:szCs w:val="28"/>
        </w:rPr>
        <w:t>Таблица 17.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 xml:space="preserve">. </w:t>
      </w:r>
      <w:r>
        <w:t xml:space="preserve">Перечень выявленных объектов культурного наследия (памятники археологии) </w:t>
      </w: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2618"/>
        <w:gridCol w:w="3510"/>
        <w:gridCol w:w="3290"/>
      </w:tblGrid>
      <w:tr w:rsidR="005B543E">
        <w:trPr>
          <w:trHeight w:val="103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</w:t>
            </w:r>
          </w:p>
        </w:tc>
      </w:tr>
      <w:tr w:rsidR="005B543E">
        <w:trPr>
          <w:trHeight w:val="650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Понамаревский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курган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>1,3 км на</w:t>
            </w:r>
            <w:proofErr w:type="gramStart"/>
            <w:r>
              <w:rPr>
                <w:rFonts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cs="Times New Roman"/>
                <w:color w:val="000000"/>
                <w:sz w:val="24"/>
              </w:rPr>
              <w:t xml:space="preserve"> от д. Пономаревка по дороге на д.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Анненка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(с северной стороны от дороги)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>Приказ комитета по культуре и туризму Рязанской области от 14.04.2011 № 269</w:t>
            </w:r>
          </w:p>
        </w:tc>
      </w:tr>
      <w:tr w:rsidR="005B543E">
        <w:trPr>
          <w:trHeight w:val="658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Ремизовский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курган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в 1 км к ЮВ от южной окраины с.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Ремизово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2 в 0,5 км к </w:t>
            </w:r>
            <w:proofErr w:type="gramStart"/>
            <w:r>
              <w:rPr>
                <w:rFonts w:cs="Times New Roman"/>
                <w:color w:val="000000"/>
                <w:sz w:val="24"/>
              </w:rPr>
              <w:t>СВ</w:t>
            </w:r>
            <w:proofErr w:type="gramEnd"/>
            <w:r>
              <w:rPr>
                <w:rFonts w:cs="Times New Roman"/>
                <w:color w:val="000000"/>
                <w:sz w:val="24"/>
              </w:rPr>
              <w:t xml:space="preserve"> от д. Муравейник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B543E">
        <w:trPr>
          <w:trHeight w:val="658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Fonts w:eastAsia="Calibri" w:cs="Times New Roman"/>
                <w:lang w:eastAsia="zh-CN" w:bidi="ar-SA"/>
              </w:rPr>
              <w:t>3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Айкановский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курган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в 0,8 км к </w:t>
            </w:r>
            <w:proofErr w:type="gramStart"/>
            <w:r>
              <w:rPr>
                <w:rFonts w:cs="Times New Roman"/>
                <w:color w:val="000000"/>
                <w:sz w:val="24"/>
              </w:rPr>
              <w:t>З</w:t>
            </w:r>
            <w:proofErr w:type="gramEnd"/>
            <w:r>
              <w:rPr>
                <w:rFonts w:cs="Times New Roman"/>
                <w:color w:val="000000"/>
                <w:sz w:val="24"/>
              </w:rPr>
              <w:t xml:space="preserve"> от д.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Айкановка</w:t>
            </w:r>
            <w:proofErr w:type="spellEnd"/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B543E">
        <w:trPr>
          <w:trHeight w:val="658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Fonts w:eastAsia="Calibri" w:cs="Times New Roman"/>
                <w:lang w:eastAsia="zh-CN" w:bidi="ar-SA"/>
              </w:rPr>
              <w:t>4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Айкановский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II курган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в 2 км к ЮЗ от д.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Айкановка</w:t>
            </w:r>
            <w:proofErr w:type="spellEnd"/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B543E">
        <w:trPr>
          <w:trHeight w:val="658"/>
          <w:jc w:val="center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Fonts w:eastAsia="Calibri" w:cs="Times New Roman"/>
                <w:lang w:eastAsia="zh-CN" w:bidi="ar-SA"/>
              </w:rPr>
              <w:t>5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Боголюбовский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курган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на пашне в 1,3 км к западу от д.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Боголюбовка</w:t>
            </w:r>
            <w:proofErr w:type="spellEnd"/>
            <w:r>
              <w:rPr>
                <w:rFonts w:cs="Times New Roman"/>
                <w:color w:val="000000"/>
                <w:sz w:val="24"/>
              </w:rPr>
              <w:t>, на возвышенном месте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E" w:rsidRDefault="008C0BA3">
            <w:pPr>
              <w:pStyle w:val="1ff8"/>
              <w:widowControl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*-*</w:t>
            </w:r>
          </w:p>
        </w:tc>
      </w:tr>
    </w:tbl>
    <w:p w:rsidR="005B543E" w:rsidRDefault="008C0BA3" w:rsidP="00107265">
      <w:pPr>
        <w:pStyle w:val="affff6"/>
        <w:jc w:val="both"/>
      </w:pPr>
      <w:r>
        <w:t xml:space="preserve">Границы территории указанных выявленных объектов не утверждены. </w:t>
      </w:r>
    </w:p>
    <w:p w:rsidR="005B543E" w:rsidRDefault="008C0BA3" w:rsidP="00107265">
      <w:pPr>
        <w:pStyle w:val="affff6"/>
        <w:jc w:val="both"/>
      </w:pPr>
      <w: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2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</w:t>
      </w:r>
      <w:r>
        <w:lastRenderedPageBreak/>
        <w:t xml:space="preserve">наследия, включенных в реестр, выявленных объектов культурного наследия. </w:t>
      </w:r>
    </w:p>
    <w:p w:rsidR="005B543E" w:rsidRDefault="008C0BA3" w:rsidP="00107265">
      <w:pPr>
        <w:pStyle w:val="affff6"/>
        <w:jc w:val="both"/>
      </w:pPr>
      <w: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5B543E" w:rsidRDefault="008C0BA3" w:rsidP="00107265">
      <w:pPr>
        <w:pStyle w:val="affff6"/>
        <w:jc w:val="both"/>
      </w:pPr>
      <w: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5B543E" w:rsidSect="00BB7A77">
      <w:headerReference w:type="default" r:id="rId10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84" w:rsidRDefault="00986084">
      <w:pPr>
        <w:pStyle w:val="1ff8"/>
      </w:pPr>
      <w:r>
        <w:separator/>
      </w:r>
    </w:p>
  </w:endnote>
  <w:endnote w:type="continuationSeparator" w:id="0">
    <w:p w:rsidR="00986084" w:rsidRDefault="00986084">
      <w:pPr>
        <w:pStyle w:val="1f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Courier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charset w:val="00"/>
    <w:family w:val="auto"/>
    <w:pitch w:val="default"/>
  </w:font>
  <w:font w:name="TimesET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;sans-serif">
    <w:altName w:val="Arial"/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84" w:rsidRDefault="00986084">
      <w:pPr>
        <w:pStyle w:val="1ff8"/>
      </w:pPr>
      <w:r>
        <w:separator/>
      </w:r>
    </w:p>
  </w:footnote>
  <w:footnote w:type="continuationSeparator" w:id="0">
    <w:p w:rsidR="00986084" w:rsidRDefault="00986084">
      <w:pPr>
        <w:pStyle w:val="1ff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73791"/>
      <w:docPartObj>
        <w:docPartGallery w:val="Page Numbers (Top of Page)"/>
        <w:docPartUnique/>
      </w:docPartObj>
    </w:sdtPr>
    <w:sdtEndPr/>
    <w:sdtContent>
      <w:p w:rsidR="002E2D3F" w:rsidRDefault="002E2D3F">
        <w:pPr>
          <w:pStyle w:val="affff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FA">
          <w:rPr>
            <w:noProof/>
          </w:rPr>
          <w:t>3</w:t>
        </w:r>
        <w:r>
          <w:fldChar w:fldCharType="end"/>
        </w:r>
      </w:p>
    </w:sdtContent>
  </w:sdt>
  <w:p w:rsidR="002E2D3F" w:rsidRDefault="002E2D3F">
    <w:pPr>
      <w:pStyle w:val="af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1FD"/>
    <w:multiLevelType w:val="hybridMultilevel"/>
    <w:tmpl w:val="7188D6EE"/>
    <w:lvl w:ilvl="0" w:tplc="16C01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92B9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FC7B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46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2CCE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6C09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C2F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1CD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325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C96A15"/>
    <w:multiLevelType w:val="hybridMultilevel"/>
    <w:tmpl w:val="C63C8EE8"/>
    <w:lvl w:ilvl="0" w:tplc="D32865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8CA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2A5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5BAD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023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90BA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362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9C0FB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7AD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57435A"/>
    <w:multiLevelType w:val="hybridMultilevel"/>
    <w:tmpl w:val="1B4815AA"/>
    <w:lvl w:ilvl="0" w:tplc="9E1C2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BFE6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9C5E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9C8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423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9411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A06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CEF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BCC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3E"/>
    <w:rsid w:val="000D2E40"/>
    <w:rsid w:val="00107265"/>
    <w:rsid w:val="001A0947"/>
    <w:rsid w:val="001E3646"/>
    <w:rsid w:val="0022077D"/>
    <w:rsid w:val="002E2D3F"/>
    <w:rsid w:val="0052379E"/>
    <w:rsid w:val="00551DFA"/>
    <w:rsid w:val="005B543E"/>
    <w:rsid w:val="005C725C"/>
    <w:rsid w:val="00617A52"/>
    <w:rsid w:val="006644EB"/>
    <w:rsid w:val="00760B5C"/>
    <w:rsid w:val="0085024F"/>
    <w:rsid w:val="00892A8D"/>
    <w:rsid w:val="0089780A"/>
    <w:rsid w:val="008B71DC"/>
    <w:rsid w:val="008C0BA3"/>
    <w:rsid w:val="00986084"/>
    <w:rsid w:val="00993D8B"/>
    <w:rsid w:val="00A53E26"/>
    <w:rsid w:val="00B81199"/>
    <w:rsid w:val="00BB7A77"/>
    <w:rsid w:val="00BE521B"/>
    <w:rsid w:val="00C041CF"/>
    <w:rsid w:val="00CC7460"/>
    <w:rsid w:val="00D3155F"/>
    <w:rsid w:val="00D33CEC"/>
    <w:rsid w:val="00D500CC"/>
    <w:rsid w:val="00E90363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FFFFFF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4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FFFFFF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FFFFFF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FFFFFF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FFFFFF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FFFFFF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FFFFFF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18A303" w:themeFill="accent1"/>
      </w:tcPr>
    </w:tblStylePr>
    <w:tblStylePr w:type="band1Vert">
      <w:tblPr/>
      <w:tcPr>
        <w:shd w:val="clear" w:color="FFFFFF" w:fill="77FC63" w:themeFill="accent1" w:themeFillTint="75"/>
      </w:tcPr>
    </w:tblStylePr>
    <w:tblStylePr w:type="band1Horz">
      <w:tblPr/>
      <w:tcPr>
        <w:shd w:val="clear" w:color="FFFFFF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369A3" w:themeFill="accent2"/>
      </w:tcPr>
    </w:tblStylePr>
    <w:tblStylePr w:type="band1Vert">
      <w:tblPr/>
      <w:tcPr>
        <w:shd w:val="clear" w:color="FFFFFF" w:fill="63C4FC" w:themeFill="accent2" w:themeFillTint="75"/>
      </w:tcPr>
    </w:tblStylePr>
    <w:tblStylePr w:type="band1Horz">
      <w:tblPr/>
      <w:tcPr>
        <w:shd w:val="clear" w:color="FFFFFF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33E03" w:themeFill="accent3"/>
      </w:tcPr>
    </w:tblStylePr>
    <w:tblStylePr w:type="band1Vert">
      <w:tblPr/>
      <w:tcPr>
        <w:shd w:val="clear" w:color="FFFFFF" w:fill="FC9B63" w:themeFill="accent3" w:themeFillTint="75"/>
      </w:tcPr>
    </w:tblStylePr>
    <w:tblStylePr w:type="band1Horz">
      <w:tblPr/>
      <w:tcPr>
        <w:shd w:val="clear" w:color="FFFFFF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E03A3" w:themeFill="accent4"/>
      </w:tcPr>
    </w:tblStylePr>
    <w:tblStylePr w:type="band1Vert">
      <w:tblPr/>
      <w:tcPr>
        <w:shd w:val="clear" w:color="FFFFFF" w:fill="E763FC" w:themeFill="accent4" w:themeFillTint="75"/>
      </w:tcPr>
    </w:tblStylePr>
    <w:tblStylePr w:type="band1Horz">
      <w:tblPr/>
      <w:tcPr>
        <w:shd w:val="clear" w:color="FFFFFF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99C00" w:themeFill="accent5"/>
      </w:tcPr>
    </w:tblStylePr>
    <w:tblStylePr w:type="band1Vert">
      <w:tblPr/>
      <w:tcPr>
        <w:shd w:val="clear" w:color="FFFFFF" w:fill="FFDE71" w:themeFill="accent5" w:themeFillTint="75"/>
      </w:tcPr>
    </w:tblStylePr>
    <w:tblStylePr w:type="band1Horz">
      <w:tblPr/>
      <w:tcPr>
        <w:shd w:val="clear" w:color="FFFFFF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9211E" w:themeFill="accent6"/>
      </w:tcPr>
    </w:tblStylePr>
    <w:tblStylePr w:type="band1Vert">
      <w:tblPr/>
      <w:tcPr>
        <w:shd w:val="clear" w:color="FFFFFF" w:fill="EE908F" w:themeFill="accent6" w:themeFillTint="75"/>
      </w:tcPr>
    </w:tblStylePr>
    <w:tblStylePr w:type="band1Horz">
      <w:tblPr/>
      <w:tcPr>
        <w:shd w:val="clear" w:color="FFFFFF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FFFFFF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FFFFFF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FFFFFF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FFFFF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FFFFF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FFF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FFF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FFFFFF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FFFFFF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FFFFF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FFFFF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FFF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FFFFF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tblPr/>
      <w:tcPr>
        <w:shd w:val="clear" w:color="FFFFFF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tblPr/>
      <w:tcPr>
        <w:shd w:val="clear" w:color="FFFFFF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tblPr/>
      <w:tcPr>
        <w:shd w:val="clear" w:color="FFFFFF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tblPr/>
      <w:tcPr>
        <w:shd w:val="clear" w:color="FFFFFF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tblPr/>
      <w:tcPr>
        <w:shd w:val="clear" w:color="FFFFFF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tblPr/>
      <w:tcPr>
        <w:shd w:val="clear" w:color="FFFFFF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FFFFFF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FFFFFF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FFFFFF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FFFFFF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FFFFF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FFFFF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FFFFFF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FFFFFF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FFFF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FFFF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FFFFFF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FFFFFF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FFFFFF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FFFFFF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FFFFF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FFFFF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FFFF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FFFFF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FFFFFF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FFFFFF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FFFFF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FFFFF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FFFF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FFFFF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EE" w:themeColor="hyperlink"/>
      <w:u w:val="single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a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qFormat/>
  </w:style>
  <w:style w:type="character" w:customStyle="1" w:styleId="ac">
    <w:name w:val="Нижний колонтитул Знак"/>
    <w:qFormat/>
  </w:style>
  <w:style w:type="character" w:customStyle="1" w:styleId="ad">
    <w:name w:val="Основной текст с отступом Знак"/>
    <w:qFormat/>
  </w:style>
  <w:style w:type="character" w:styleId="ae">
    <w:name w:val="Emphasis"/>
    <w:qFormat/>
    <w:rPr>
      <w:i/>
      <w:iCs/>
    </w:rPr>
  </w:style>
  <w:style w:type="character" w:styleId="af">
    <w:name w:val="Strong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Нумерация строк"/>
  </w:style>
  <w:style w:type="character" w:styleId="af2">
    <w:name w:val="page number"/>
  </w:style>
  <w:style w:type="character" w:customStyle="1" w:styleId="af3">
    <w:name w:val="Посещённая гиперссылка"/>
    <w:rPr>
      <w:color w:val="800080"/>
      <w:u w:val="single"/>
    </w:rPr>
  </w:style>
  <w:style w:type="character" w:customStyle="1" w:styleId="af4">
    <w:name w:val="Ссылка указателя"/>
    <w:qFormat/>
  </w:style>
  <w:style w:type="character" w:customStyle="1" w:styleId="af5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6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7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8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a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b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qFormat/>
    <w:rPr>
      <w:b/>
      <w:bCs/>
      <w:lang w:bidi="ar-SA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16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pagenumber1">
    <w:name w:val="page number1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bogdanovo1">
    <w:name w:val="bogdanovo1"/>
    <w:qFormat/>
    <w:rPr>
      <w:rFonts w:ascii="Comic Sans MS" w:hAnsi="Comic Sans MS" w:cs="Comic Sans MS"/>
      <w:b/>
      <w:bCs/>
      <w:color w:val="FF0099"/>
    </w:rPr>
  </w:style>
  <w:style w:type="character" w:customStyle="1" w:styleId="17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d">
    <w:name w:val="список Знак"/>
    <w:qFormat/>
    <w:rPr>
      <w:rFonts w:eastAsia="Times New Roman"/>
      <w:sz w:val="24"/>
      <w:szCs w:val="24"/>
    </w:rPr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160">
    <w:name w:val="Основной шрифт абзаца16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150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3">
    <w:name w:val="WW8Num26z3"/>
    <w:qFormat/>
  </w:style>
  <w:style w:type="character" w:customStyle="1" w:styleId="WW8Num26z5">
    <w:name w:val="WW8Num26z5"/>
    <w:qFormat/>
  </w:style>
  <w:style w:type="character" w:customStyle="1" w:styleId="WW8Num26z7">
    <w:name w:val="WW8Num26z7"/>
    <w:qFormat/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18">
    <w:name w:val="Основной шрифт абзаца1"/>
    <w:qFormat/>
  </w:style>
  <w:style w:type="character" w:customStyle="1" w:styleId="afe">
    <w:name w:val="Статьи Знак"/>
    <w:qFormat/>
    <w:rPr>
      <w:rFonts w:ascii="Times New Roman" w:eastAsia="Times New Roman" w:hAnsi="Times New Roman"/>
      <w:bCs/>
      <w:sz w:val="28"/>
      <w:szCs w:val="28"/>
      <w:shd w:val="clear" w:color="FFFFFF" w:fill="FFFFFF"/>
    </w:rPr>
  </w:style>
  <w:style w:type="character" w:customStyle="1" w:styleId="Main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aff0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match">
    <w:name w:val="match"/>
    <w:qFormat/>
  </w:style>
  <w:style w:type="character" w:customStyle="1" w:styleId="ConsPlusNormal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19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apple-converted-space">
    <w:name w:val="apple-converted-space"/>
    <w:qFormat/>
  </w:style>
  <w:style w:type="character" w:customStyle="1" w:styleId="34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comment">
    <w:name w:val="comment"/>
    <w:qFormat/>
  </w:style>
  <w:style w:type="character" w:customStyle="1" w:styleId="1a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2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aff1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aff2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3">
    <w:name w:val="Абзац списка Знак"/>
    <w:qFormat/>
  </w:style>
  <w:style w:type="character" w:customStyle="1" w:styleId="aff4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FFFFFF" w:fill="FFFFFF"/>
    </w:rPr>
  </w:style>
  <w:style w:type="character" w:customStyle="1" w:styleId="aff5">
    <w:name w:val="Гипертекстовая ссылка"/>
    <w:qFormat/>
    <w:rPr>
      <w:color w:val="106BBE"/>
    </w:rPr>
  </w:style>
  <w:style w:type="character" w:customStyle="1" w:styleId="1b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6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7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23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8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aff9">
    <w:name w:val="Основной текст_"/>
    <w:qFormat/>
    <w:rPr>
      <w:sz w:val="18"/>
      <w:shd w:val="clear" w:color="FFFFFF" w:fill="FFFFFF"/>
    </w:rPr>
  </w:style>
  <w:style w:type="character" w:customStyle="1" w:styleId="affa">
    <w:name w:val="Сноска_"/>
    <w:qFormat/>
    <w:rPr>
      <w:sz w:val="18"/>
      <w:shd w:val="clear" w:color="FFFFFF" w:fill="FFFFFF"/>
    </w:rPr>
  </w:style>
  <w:style w:type="character" w:customStyle="1" w:styleId="24">
    <w:name w:val="Основной текст (2)_"/>
    <w:qFormat/>
    <w:rPr>
      <w:sz w:val="18"/>
      <w:shd w:val="clear" w:color="FFFFFF" w:fill="FFFFFF"/>
    </w:rPr>
  </w:style>
  <w:style w:type="character" w:customStyle="1" w:styleId="110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lk">
    <w:name w:val="blk"/>
    <w:qFormat/>
  </w:style>
  <w:style w:type="character" w:customStyle="1" w:styleId="25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affb">
    <w:name w:val="текст Знак"/>
    <w:qFormat/>
    <w:rPr>
      <w:rFonts w:eastAsia="Calibri"/>
      <w:sz w:val="28"/>
      <w:szCs w:val="28"/>
    </w:rPr>
  </w:style>
  <w:style w:type="character" w:customStyle="1" w:styleId="affc">
    <w:name w:val="Маркеры списка"/>
    <w:qFormat/>
    <w:rPr>
      <w:rFonts w:ascii="OpenSymbol" w:eastAsia="OpenSymbol" w:hAnsi="OpenSymbol"/>
    </w:rPr>
  </w:style>
  <w:style w:type="character" w:customStyle="1" w:styleId="26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7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1c">
    <w:name w:val="Заголовок1"/>
    <w:qFormat/>
    <w:rPr>
      <w:sz w:val="32"/>
    </w:rPr>
  </w:style>
  <w:style w:type="character" w:customStyle="1" w:styleId="affd">
    <w:name w:val="Знак Знак Знак Знак Знак"/>
    <w:qFormat/>
    <w:rPr>
      <w:rFonts w:ascii="Verdana" w:eastAsia="Verdana" w:hAnsi="Verdana"/>
    </w:rPr>
  </w:style>
  <w:style w:type="character" w:customStyle="1" w:styleId="ConsPlusNormal0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1d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affe">
    <w:name w:val="Текст Знак"/>
    <w:qFormat/>
    <w:rPr>
      <w:rFonts w:ascii="Courier New" w:eastAsia="Courier New" w:hAnsi="Courier New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ОСНОВНОЙ !!!"/>
    <w:qFormat/>
    <w:rPr>
      <w:rFonts w:ascii="Arial" w:eastAsia="Arial" w:hAnsi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1e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FFFFFF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FFFFFF" w:fill="FFFFFF"/>
    </w:rPr>
  </w:style>
  <w:style w:type="character" w:customStyle="1" w:styleId="afff0">
    <w:name w:val="Статьи"/>
    <w:qFormat/>
    <w:rPr>
      <w:sz w:val="28"/>
    </w:rPr>
  </w:style>
  <w:style w:type="character" w:customStyle="1" w:styleId="1f">
    <w:name w:val="Абзац списка1"/>
    <w:qFormat/>
  </w:style>
  <w:style w:type="character" w:customStyle="1" w:styleId="1f0">
    <w:name w:val="Текст выноски1"/>
    <w:qFormat/>
    <w:rPr>
      <w:rFonts w:ascii="Tahoma" w:eastAsia="Tahoma" w:hAnsi="Tahoma"/>
      <w:sz w:val="16"/>
    </w:rPr>
  </w:style>
  <w:style w:type="character" w:customStyle="1" w:styleId="510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28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29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f1">
    <w:name w:val="Готовый"/>
    <w:qFormat/>
    <w:rPr>
      <w:rFonts w:ascii="Courier New" w:eastAsia="Courier New" w:hAnsi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1f1">
    <w:name w:val="Верхний колонтитул1"/>
    <w:qFormat/>
  </w:style>
  <w:style w:type="character" w:customStyle="1" w:styleId="2b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formattext">
    <w:name w:val="formattext"/>
    <w:qFormat/>
  </w:style>
  <w:style w:type="character" w:customStyle="1" w:styleId="910">
    <w:name w:val="Указатель 91"/>
    <w:qFormat/>
    <w:rPr>
      <w:sz w:val="18"/>
    </w:rPr>
  </w:style>
  <w:style w:type="character" w:customStyle="1" w:styleId="1f2">
    <w:name w:val="Схема документа1"/>
    <w:qFormat/>
    <w:rPr>
      <w:rFonts w:ascii="Tahoma" w:eastAsia="Tahoma" w:hAnsi="Tahoma"/>
      <w:sz w:val="16"/>
    </w:rPr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3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FFFFFF" w:fill="FFFFFF"/>
    </w:rPr>
  </w:style>
  <w:style w:type="character" w:customStyle="1" w:styleId="911">
    <w:name w:val="Заголовок 91"/>
    <w:qFormat/>
    <w:rPr>
      <w:rFonts w:ascii="Cambria" w:eastAsia="Cambria" w:hAnsi="Cambria"/>
    </w:rPr>
  </w:style>
  <w:style w:type="character" w:customStyle="1" w:styleId="Textbody">
    <w:name w:val="Text body"/>
    <w:qFormat/>
  </w:style>
  <w:style w:type="character" w:customStyle="1" w:styleId="afff2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2c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610">
    <w:name w:val="Указатель 61"/>
    <w:qFormat/>
    <w:rPr>
      <w:sz w:val="18"/>
    </w:rPr>
  </w:style>
  <w:style w:type="character" w:customStyle="1" w:styleId="afff3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/>
      <w:b/>
      <w:sz w:val="28"/>
    </w:rPr>
  </w:style>
  <w:style w:type="character" w:customStyle="1" w:styleId="1f4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afff4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1f5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1f6">
    <w:name w:val="Нижний колонтитул1"/>
    <w:qFormat/>
  </w:style>
  <w:style w:type="character" w:customStyle="1" w:styleId="afff5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35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afff6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36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f7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1f7">
    <w:name w:val="Стиль1"/>
    <w:qFormat/>
    <w:rPr>
      <w:rFonts w:ascii="Arial" w:eastAsia="Arial" w:hAnsi="Arial"/>
      <w:b/>
      <w:color w:val="000000"/>
    </w:rPr>
  </w:style>
  <w:style w:type="character" w:customStyle="1" w:styleId="1f8">
    <w:name w:val="Название объекта1"/>
    <w:qFormat/>
    <w:rPr>
      <w:b/>
      <w:sz w:val="36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/>
    </w:rPr>
  </w:style>
  <w:style w:type="character" w:customStyle="1" w:styleId="1f9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a">
    <w:name w:val="Указатель1"/>
    <w:qFormat/>
  </w:style>
  <w:style w:type="character" w:customStyle="1" w:styleId="1fb">
    <w:name w:val="Текст1"/>
    <w:qFormat/>
    <w:rPr>
      <w:rFonts w:ascii="Courier New" w:eastAsia="Courier New" w:hAnsi="Courier New"/>
      <w:sz w:val="20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5">
    <w:name w:val="WW8Num24z5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8">
    <w:name w:val="WW8Num25z8"/>
    <w:qFormat/>
  </w:style>
  <w:style w:type="character" w:customStyle="1" w:styleId="2d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1fc">
    <w:name w:val="Обычный1"/>
    <w:qFormat/>
    <w:rPr>
      <w:sz w:val="22"/>
    </w:rPr>
  </w:style>
  <w:style w:type="character" w:customStyle="1" w:styleId="2e">
    <w:name w:val="Оглавление 2 Знак"/>
    <w:qFormat/>
    <w:rPr>
      <w:sz w:val="22"/>
    </w:rPr>
  </w:style>
  <w:style w:type="character" w:customStyle="1" w:styleId="1fd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8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afff9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FFFFFF" w:fill="FFFFFF"/>
    </w:rPr>
  </w:style>
  <w:style w:type="character" w:customStyle="1" w:styleId="1fe">
    <w:name w:val="Выделение1"/>
    <w:qFormat/>
    <w:rPr>
      <w:i/>
      <w:sz w:val="22"/>
    </w:rPr>
  </w:style>
  <w:style w:type="character" w:customStyle="1" w:styleId="37">
    <w:name w:val="Оглавление 3 Знак"/>
    <w:qFormat/>
    <w:rPr>
      <w:sz w:val="22"/>
    </w:rPr>
  </w:style>
  <w:style w:type="character" w:customStyle="1" w:styleId="afffa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afffb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fc">
    <w:name w:val="Название объекта Знак"/>
    <w:qFormat/>
    <w:rPr>
      <w:i/>
      <w:sz w:val="24"/>
    </w:rPr>
  </w:style>
  <w:style w:type="character" w:customStyle="1" w:styleId="1ff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d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fe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1ff0">
    <w:name w:val="Гиперссылка1"/>
    <w:qFormat/>
    <w:rPr>
      <w:color w:val="0000FF"/>
      <w:sz w:val="22"/>
      <w:u w:val="single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affff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2f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0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affff0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fff1">
    <w:name w:val="Знак Знак"/>
    <w:qFormat/>
    <w:rPr>
      <w:rFonts w:ascii="Courier New" w:eastAsia="Courier New" w:hAnsi="Courier New"/>
      <w:lang w:val="ru-RU"/>
    </w:rPr>
  </w:style>
  <w:style w:type="character" w:customStyle="1" w:styleId="73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1ff1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 w:val="36"/>
      <w:szCs w:val="36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113">
    <w:name w:val="Знак Знак11"/>
    <w:qFormat/>
    <w:rPr>
      <w:rFonts w:eastAsia="Calibri"/>
      <w:bCs/>
      <w:sz w:val="24"/>
      <w:szCs w:val="24"/>
    </w:rPr>
  </w:style>
  <w:style w:type="character" w:customStyle="1" w:styleId="121">
    <w:name w:val="Знак Знак12"/>
    <w:qFormat/>
    <w:rPr>
      <w:rFonts w:eastAsia="Calibri"/>
      <w:sz w:val="28"/>
      <w:szCs w:val="28"/>
    </w:rPr>
  </w:style>
  <w:style w:type="character" w:customStyle="1" w:styleId="affff2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affff3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4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FFFFFF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4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15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8">
    <w:name w:val="Текст концевой сноски Знак"/>
    <w:link w:val="a7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</w:style>
  <w:style w:type="character" w:customStyle="1" w:styleId="10">
    <w:name w:val="Название Знак1"/>
    <w:basedOn w:val="a0"/>
    <w:link w:val="a3"/>
    <w:qFormat/>
    <w:rPr>
      <w:sz w:val="48"/>
    </w:rPr>
  </w:style>
  <w:style w:type="character" w:customStyle="1" w:styleId="Heading9Char">
    <w:name w:val="Heading 9 Char"/>
    <w:basedOn w:val="a0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basedOn w:val="a0"/>
    <w:qFormat/>
    <w:rPr>
      <w:rFonts w:ascii="Arial" w:hAnsi="Arial"/>
      <w:b/>
      <w:bCs/>
    </w:rPr>
  </w:style>
  <w:style w:type="character" w:customStyle="1" w:styleId="Heading4Char">
    <w:name w:val="Heading 4 Char"/>
    <w:basedOn w:val="a0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hAnsi="Arial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hAnsi="Arial"/>
      <w:sz w:val="34"/>
    </w:rPr>
  </w:style>
  <w:style w:type="character" w:customStyle="1" w:styleId="Heading1Char">
    <w:name w:val="Heading 1 Char"/>
    <w:basedOn w:val="a0"/>
    <w:qFormat/>
    <w:rPr>
      <w:rFonts w:ascii="Arial" w:hAnsi="Arial"/>
      <w:sz w:val="40"/>
      <w:szCs w:val="40"/>
    </w:rPr>
  </w:style>
  <w:style w:type="paragraph" w:customStyle="1" w:styleId="affff5">
    <w:name w:val="Заголовок"/>
    <w:basedOn w:val="a"/>
    <w:next w:val="afff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6">
    <w:name w:val="Body Text"/>
    <w:basedOn w:val="a"/>
    <w:pPr>
      <w:spacing w:before="0" w:after="0"/>
      <w:ind w:firstLine="709"/>
    </w:pPr>
    <w:rPr>
      <w:sz w:val="28"/>
    </w:rPr>
  </w:style>
  <w:style w:type="paragraph" w:styleId="affff7">
    <w:name w:val="List"/>
    <w:basedOn w:val="affff6"/>
    <w:rPr>
      <w:rFonts w:cs="Arial"/>
    </w:rPr>
  </w:style>
  <w:style w:type="paragraph" w:styleId="affff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9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f2">
    <w:name w:val="Верхний и нижний колонтитулы1"/>
    <w:basedOn w:val="a"/>
    <w:qFormat/>
  </w:style>
  <w:style w:type="paragraph" w:customStyle="1" w:styleId="affffb">
    <w:name w:val="Верхний и нижний колонтитулы"/>
    <w:basedOn w:val="a"/>
    <w:qFormat/>
  </w:style>
  <w:style w:type="paragraph" w:styleId="affffc">
    <w:name w:val="header"/>
    <w:basedOn w:val="a"/>
    <w:uiPriority w:val="99"/>
    <w:pPr>
      <w:suppressLineNumbers/>
      <w:jc w:val="center"/>
    </w:pPr>
  </w:style>
  <w:style w:type="paragraph" w:styleId="affffd">
    <w:name w:val="footer"/>
    <w:basedOn w:val="a"/>
  </w:style>
  <w:style w:type="paragraph" w:styleId="1ff3">
    <w:name w:val="toc 1"/>
    <w:basedOn w:val="a"/>
    <w:next w:val="a"/>
    <w:pPr>
      <w:spacing w:before="57" w:after="57"/>
      <w:ind w:firstLine="709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8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e">
    <w:name w:val="Body Text Indent"/>
    <w:basedOn w:val="a"/>
    <w:pPr>
      <w:spacing w:before="0" w:after="120"/>
      <w:ind w:left="283" w:firstLine="709"/>
    </w:pPr>
  </w:style>
  <w:style w:type="paragraph" w:styleId="afffff">
    <w:name w:val="Subtitle"/>
    <w:basedOn w:val="a"/>
    <w:next w:val="affff6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0">
    <w:name w:val="footnote text"/>
    <w:basedOn w:val="a"/>
    <w:pPr>
      <w:shd w:val="clear" w:color="FFFFFF" w:fill="FFFFFF"/>
      <w:spacing w:before="0" w:after="300" w:line="212" w:lineRule="exact"/>
    </w:pPr>
    <w:rPr>
      <w:sz w:val="18"/>
      <w:szCs w:val="18"/>
    </w:rPr>
  </w:style>
  <w:style w:type="paragraph" w:customStyle="1" w:styleId="afffff1">
    <w:name w:val="Содержимое таблицы"/>
    <w:basedOn w:val="a"/>
    <w:qFormat/>
    <w:pPr>
      <w:suppressLineNumbers/>
      <w:ind w:left="28"/>
      <w:jc w:val="center"/>
    </w:pPr>
  </w:style>
  <w:style w:type="paragraph" w:customStyle="1" w:styleId="afffff2">
    <w:name w:val="Заголовок таблицы"/>
    <w:basedOn w:val="afffff1"/>
    <w:qFormat/>
    <w:rPr>
      <w:b/>
      <w:bCs/>
    </w:rPr>
  </w:style>
  <w:style w:type="paragraph" w:customStyle="1" w:styleId="1ff4">
    <w:name w:val="Содержимое врезки1"/>
    <w:basedOn w:val="a"/>
    <w:qFormat/>
    <w:pPr>
      <w:jc w:val="center"/>
    </w:pPr>
  </w:style>
  <w:style w:type="paragraph" w:customStyle="1" w:styleId="afffff3">
    <w:name w:val="Верхний колонтитул слева"/>
    <w:basedOn w:val="affffc"/>
    <w:qFormat/>
    <w:pPr>
      <w:tabs>
        <w:tab w:val="center" w:pos="4677"/>
        <w:tab w:val="right" w:pos="9354"/>
      </w:tabs>
    </w:pPr>
  </w:style>
  <w:style w:type="paragraph" w:customStyle="1" w:styleId="102">
    <w:name w:val="Заголовок 10"/>
    <w:basedOn w:val="affff5"/>
    <w:next w:val="affff6"/>
    <w:qFormat/>
    <w:pPr>
      <w:spacing w:before="60" w:after="60"/>
    </w:pPr>
    <w:rPr>
      <w:b/>
      <w:bCs/>
      <w:sz w:val="21"/>
      <w:szCs w:val="21"/>
    </w:rPr>
  </w:style>
  <w:style w:type="paragraph" w:styleId="afffff4">
    <w:name w:val="envelope address"/>
    <w:basedOn w:val="a"/>
    <w:pPr>
      <w:suppressLineNumbers/>
      <w:spacing w:before="0" w:after="60"/>
    </w:pPr>
  </w:style>
  <w:style w:type="paragraph" w:customStyle="1" w:styleId="1ff5">
    <w:name w:val="Библиография 1"/>
    <w:basedOn w:val="affff9"/>
    <w:qFormat/>
    <w:pPr>
      <w:tabs>
        <w:tab w:val="right" w:leader="dot" w:pos="9921"/>
      </w:tabs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ff6">
    <w:name w:val="Прижатый влево1"/>
    <w:basedOn w:val="a"/>
    <w:qFormat/>
  </w:style>
  <w:style w:type="paragraph" w:customStyle="1" w:styleId="Standard">
    <w:name w:val="Standard"/>
    <w:qFormat/>
    <w:rPr>
      <w:rFonts w:ascii="Times New Roman" w:eastAsia="Segoe UI" w:hAnsi="Times New Roman" w:cs="Tahoma"/>
      <w:b/>
      <w:color w:val="000000"/>
      <w:sz w:val="28"/>
      <w:szCs w:val="20"/>
      <w:lang w:bidi="ar-SA"/>
    </w:rPr>
  </w:style>
  <w:style w:type="paragraph" w:customStyle="1" w:styleId="ConsPlusNormal2">
    <w:name w:val="ConsPlusNormal2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Default1">
    <w:name w:val="Default1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xtbody1">
    <w:name w:val="Text body1"/>
    <w:basedOn w:val="a"/>
    <w:qFormat/>
    <w:pPr>
      <w:spacing w:before="0" w:after="120"/>
    </w:pPr>
  </w:style>
  <w:style w:type="paragraph" w:customStyle="1" w:styleId="1ff7">
    <w:name w:val="текст1"/>
    <w:basedOn w:val="a"/>
    <w:qFormat/>
    <w:pPr>
      <w:spacing w:before="120" w:after="120"/>
      <w:ind w:firstLine="567"/>
    </w:pPr>
    <w:rPr>
      <w:rFonts w:eastAsia="Times New Roman"/>
      <w:sz w:val="28"/>
      <w:lang w:eastAsia="ar-SA"/>
    </w:rPr>
  </w:style>
  <w:style w:type="paragraph" w:customStyle="1" w:styleId="western1">
    <w:name w:val="western1"/>
    <w:basedOn w:val="a"/>
    <w:qFormat/>
    <w:pPr>
      <w:spacing w:before="280" w:after="280"/>
      <w:ind w:left="249" w:hanging="249"/>
    </w:pPr>
    <w:rPr>
      <w:rFonts w:ascii="Tahoma" w:eastAsia="Tahoma" w:hAnsi="Tahoma"/>
      <w:sz w:val="18"/>
      <w:szCs w:val="18"/>
    </w:rPr>
  </w:style>
  <w:style w:type="paragraph" w:customStyle="1" w:styleId="1ff8">
    <w:name w:val="Обычная таблица1"/>
    <w:qFormat/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customStyle="1" w:styleId="afffff5">
    <w:name w:val="Красноярск"/>
    <w:basedOn w:val="a"/>
    <w:qFormat/>
    <w:pPr>
      <w:ind w:firstLine="709"/>
    </w:pPr>
    <w:rPr>
      <w:rFonts w:eastAsia="Times New Roman"/>
      <w:lang w:eastAsia="ar-SA"/>
    </w:rPr>
  </w:style>
  <w:style w:type="paragraph" w:customStyle="1" w:styleId="FORMATTEXT1">
    <w:name w:val=".FORMATTEXT1"/>
    <w:qFormat/>
    <w:pPr>
      <w:widowControl w:val="0"/>
    </w:pPr>
    <w:rPr>
      <w:rFonts w:ascii="Times New Roman" w:eastAsia="Arial" w:hAnsi="Times New Roman" w:cs="Liberation Serif"/>
      <w:lang w:eastAsia="hi-IN"/>
    </w:rPr>
  </w:style>
  <w:style w:type="paragraph" w:customStyle="1" w:styleId="HEADERTEXT">
    <w:name w:val=".HEADERTEXT"/>
    <w:qFormat/>
    <w:pPr>
      <w:widowControl w:val="0"/>
    </w:pPr>
    <w:rPr>
      <w:rFonts w:ascii="Arial" w:eastAsia="Arial" w:hAnsi="Arial" w:cs="Liberation Serif"/>
      <w:color w:val="2B4279"/>
      <w:sz w:val="22"/>
      <w:szCs w:val="22"/>
      <w:lang w:eastAsia="hi-IN"/>
    </w:rPr>
  </w:style>
  <w:style w:type="paragraph" w:customStyle="1" w:styleId="ConsNormal1">
    <w:name w:val="ConsNormal1"/>
    <w:qFormat/>
    <w:pPr>
      <w:widowControl w:val="0"/>
      <w:ind w:right="19772" w:firstLine="720"/>
    </w:pPr>
    <w:rPr>
      <w:rFonts w:ascii="Arial" w:eastAsia="Arial" w:hAnsi="Arial" w:cs="Liberation Serif"/>
      <w:lang w:eastAsia="hi-IN"/>
    </w:rPr>
  </w:style>
  <w:style w:type="paragraph" w:styleId="2f4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  <w:lang w:eastAsia="ar-SA"/>
    </w:rPr>
  </w:style>
  <w:style w:type="paragraph" w:customStyle="1" w:styleId="ConsPlusCell1">
    <w:name w:val="ConsPlusCell1"/>
    <w:qFormat/>
    <w:pPr>
      <w:widowControl w:val="0"/>
    </w:pPr>
    <w:rPr>
      <w:rFonts w:ascii="Arial" w:eastAsia="Arial" w:hAnsi="Arial" w:cs="Liberation Serif"/>
      <w:lang w:eastAsia="hi-IN"/>
    </w:rPr>
  </w:style>
  <w:style w:type="paragraph" w:customStyle="1" w:styleId="3110">
    <w:name w:val="Основной текст с отступом 31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styleId="afffff6">
    <w:name w:val="List Bullet"/>
    <w:basedOn w:val="a"/>
    <w:qFormat/>
    <w:pPr>
      <w:spacing w:line="240" w:lineRule="exact"/>
    </w:pPr>
    <w:rPr>
      <w:rFonts w:eastAsia="Times New Roman"/>
      <w:b/>
      <w:lang w:eastAsia="ar-SA"/>
    </w:rPr>
  </w:style>
  <w:style w:type="paragraph" w:customStyle="1" w:styleId="2110">
    <w:name w:val="Основной текст 211"/>
    <w:basedOn w:val="a"/>
    <w:qFormat/>
    <w:pPr>
      <w:ind w:firstLine="709"/>
    </w:pPr>
    <w:rPr>
      <w:rFonts w:eastAsia="Times New Roman"/>
      <w:sz w:val="20"/>
      <w:szCs w:val="20"/>
      <w:lang w:eastAsia="ar-SA"/>
    </w:rPr>
  </w:style>
  <w:style w:type="paragraph" w:customStyle="1" w:styleId="consplusnormal3">
    <w:name w:val="consplusnormal3"/>
    <w:basedOn w:val="a"/>
    <w:qFormat/>
    <w:pPr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115">
    <w:name w:val="Обычный11"/>
    <w:qFormat/>
    <w:pPr>
      <w:spacing w:before="100" w:after="100"/>
    </w:pPr>
    <w:rPr>
      <w:rFonts w:ascii="Times New Roman" w:eastAsia="Arial" w:hAnsi="Times New Roman" w:cs="Liberation Serif"/>
      <w:lang w:eastAsia="hi-IN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Mangal" w:hAnsi="Times New Roman" w:cs="Liberation Serif"/>
      <w:b/>
      <w:bCs/>
      <w:sz w:val="20"/>
      <w:lang w:eastAsia="hi-IN"/>
    </w:rPr>
  </w:style>
  <w:style w:type="paragraph" w:customStyle="1" w:styleId="ConsPlusNonformat1">
    <w:name w:val="ConsPlusNonformat1"/>
    <w:qFormat/>
    <w:rPr>
      <w:rFonts w:ascii="Courier New" w:eastAsia="Courier New" w:hAnsi="Courier New" w:cs="Liberation Serif"/>
      <w:lang w:eastAsia="hi-IN"/>
    </w:rPr>
  </w:style>
  <w:style w:type="paragraph" w:customStyle="1" w:styleId="1ff9">
    <w:name w:val="1 Стиль"/>
    <w:qFormat/>
    <w:pPr>
      <w:spacing w:line="360" w:lineRule="exact"/>
      <w:ind w:firstLine="709"/>
    </w:pPr>
    <w:rPr>
      <w:rFonts w:eastAsia="Mangal" w:cs="Liberation Serif"/>
      <w:lang w:eastAsia="hi-IN"/>
    </w:rPr>
  </w:style>
  <w:style w:type="paragraph" w:customStyle="1" w:styleId="afffff7">
    <w:name w:val="Основной"/>
    <w:basedOn w:val="a"/>
    <w:qFormat/>
    <w:pPr>
      <w:spacing w:before="0" w:after="20" w:line="360" w:lineRule="exact"/>
      <w:ind w:firstLine="709"/>
    </w:pPr>
    <w:rPr>
      <w:sz w:val="20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  <w:rPr>
      <w:lang w:eastAsia="ar-SA"/>
    </w:rPr>
  </w:style>
  <w:style w:type="paragraph" w:styleId="2f5">
    <w:name w:val="Body Text Indent 2"/>
    <w:basedOn w:val="a"/>
    <w:qFormat/>
    <w:pPr>
      <w:ind w:firstLine="567"/>
    </w:pPr>
  </w:style>
  <w:style w:type="paragraph" w:customStyle="1" w:styleId="afffff8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  <w:lang w:eastAsia="ar-SA"/>
    </w:rPr>
  </w:style>
  <w:style w:type="paragraph" w:styleId="afffff9">
    <w:name w:val="Balloon Text"/>
    <w:basedOn w:val="a"/>
    <w:qFormat/>
    <w:pPr>
      <w:spacing w:line="240" w:lineRule="exact"/>
      <w:ind w:firstLine="397"/>
    </w:pPr>
    <w:rPr>
      <w:rFonts w:ascii="Tahoma" w:hAnsi="Tahoma" w:cs="Tahoma"/>
      <w:sz w:val="16"/>
      <w:szCs w:val="16"/>
      <w:lang w:bidi="ar-SA"/>
    </w:rPr>
  </w:style>
  <w:style w:type="paragraph" w:customStyle="1" w:styleId="ConsCell1">
    <w:name w:val="ConsCell1"/>
    <w:qFormat/>
    <w:pPr>
      <w:widowControl w:val="0"/>
    </w:pPr>
    <w:rPr>
      <w:rFonts w:ascii="Arial" w:eastAsia="Arial" w:hAnsi="Arial" w:cs="Liberation Serif"/>
      <w:sz w:val="20"/>
      <w:szCs w:val="20"/>
      <w:lang w:eastAsia="ar-SA"/>
    </w:rPr>
  </w:style>
  <w:style w:type="paragraph" w:customStyle="1" w:styleId="afffffa">
    <w:name w:val="Основной стиль"/>
    <w:qFormat/>
    <w:pPr>
      <w:ind w:firstLine="360"/>
    </w:pPr>
    <w:rPr>
      <w:rFonts w:eastAsia="Mangal" w:cs="Liberation Serif"/>
      <w:lang w:eastAsia="hi-IN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b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afffffc">
    <w:name w:val="заг"/>
    <w:qFormat/>
    <w:pPr>
      <w:spacing w:line="360" w:lineRule="auto"/>
      <w:jc w:val="center"/>
    </w:pPr>
    <w:rPr>
      <w:rFonts w:eastAsia="Mangal" w:cs="Liberation Serif"/>
      <w:b/>
      <w:sz w:val="28"/>
      <w:lang w:eastAsia="hi-IN"/>
    </w:rPr>
  </w:style>
  <w:style w:type="paragraph" w:customStyle="1" w:styleId="313">
    <w:name w:val="Основной шрифт абзаца31"/>
    <w:qFormat/>
    <w:rPr>
      <w:rFonts w:ascii="Times New Roman" w:eastAsia="Liberation Serif" w:hAnsi="Times New Roman" w:cs="Liberation Serif"/>
      <w:color w:val="000000"/>
      <w:szCs w:val="20"/>
      <w:lang w:eastAsia="hi-IN"/>
    </w:rPr>
  </w:style>
  <w:style w:type="paragraph" w:customStyle="1" w:styleId="Main1">
    <w:name w:val="Main1"/>
    <w:basedOn w:val="a"/>
    <w:qFormat/>
    <w:pPr>
      <w:ind w:firstLine="567"/>
    </w:pPr>
    <w:rPr>
      <w:rFonts w:eastAsia="Times New Roman"/>
      <w:sz w:val="28"/>
      <w:szCs w:val="28"/>
      <w:lang w:eastAsia="ar-SA"/>
    </w:rPr>
  </w:style>
  <w:style w:type="paragraph" w:customStyle="1" w:styleId="formattext10">
    <w:name w:val="formattext1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customStyle="1" w:styleId="1ffa">
    <w:name w:val="Нормальный (таблица)1"/>
    <w:basedOn w:val="a"/>
    <w:qFormat/>
    <w:pPr>
      <w:ind w:firstLine="567"/>
    </w:pPr>
    <w:rPr>
      <w:rFonts w:cs="Times New Roman"/>
      <w:lang w:eastAsia="ru-RU" w:bidi="ar-SA"/>
    </w:rPr>
  </w:style>
  <w:style w:type="paragraph" w:styleId="afffffd">
    <w:name w:val="Normal (Web)"/>
    <w:basedOn w:val="a"/>
    <w:qFormat/>
    <w:pPr>
      <w:spacing w:before="280" w:after="280"/>
      <w:ind w:firstLine="567"/>
    </w:pPr>
    <w:rPr>
      <w:rFonts w:eastAsia="Times New Roman"/>
      <w:lang w:eastAsia="ar-SA"/>
    </w:rPr>
  </w:style>
  <w:style w:type="paragraph" w:styleId="afffffe">
    <w:name w:val="table of figures"/>
    <w:basedOn w:val="a"/>
    <w:qFormat/>
    <w:pPr>
      <w:ind w:firstLine="567"/>
    </w:pPr>
  </w:style>
  <w:style w:type="paragraph" w:styleId="affffff">
    <w:name w:val="TOC Heading"/>
    <w:qFormat/>
    <w:rPr>
      <w:rFonts w:eastAsia="Mangal" w:cs="Liberation Serif"/>
      <w:lang w:eastAsia="hi-IN"/>
    </w:rPr>
  </w:style>
  <w:style w:type="paragraph" w:styleId="af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paragraph" w:styleId="2f6">
    <w:name w:val="Quote"/>
    <w:basedOn w:val="a"/>
    <w:qFormat/>
    <w:pPr>
      <w:ind w:left="720" w:right="720"/>
    </w:pPr>
    <w:rPr>
      <w:i/>
    </w:rPr>
  </w:style>
  <w:style w:type="paragraph" w:styleId="affffff1">
    <w:name w:val="No Spacing"/>
    <w:qFormat/>
    <w:rPr>
      <w:rFonts w:eastAsia="Mangal" w:cs="Liberation Serif"/>
      <w:lang w:eastAsia="hi-IN"/>
    </w:rPr>
  </w:style>
  <w:style w:type="paragraph" w:styleId="affffff2">
    <w:name w:val="List Paragraph"/>
    <w:basedOn w:val="a"/>
    <w:qFormat/>
    <w:pPr>
      <w:spacing w:before="0" w:after="0"/>
      <w:ind w:left="720"/>
      <w:contextualSpacing/>
    </w:pPr>
  </w:style>
  <w:style w:type="paragraph" w:customStyle="1" w:styleId="affffff3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52A47FA-E33E-40FB-971C-3D93DFE5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8070</Words>
  <Characters>46001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Путятинской районной Думы Рязанской области от 28.02.2019 N 8/1"Об утверждении Стратегии социально-экономического развития муниципального образования - Путятинский муниципальный район Рязанской области до 2030 года"</vt:lpstr>
    </vt:vector>
  </TitlesOfParts>
  <Company>КонсультантПлюс Версия 4023.00.09</Company>
  <LinksUpToDate>false</LinksUpToDate>
  <CharactersWithSpaces>53964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Путятинской районной Думы Рязанской области от 28.02.2019 N 8/1"Об утверждении Стратегии социально-экономического развития муниципального образования - Путятинский муниципальный район Рязанской области до 2030 года"</dc:title>
  <dc:creator>1</dc:creator>
  <cp:lastModifiedBy>wiadmin</cp:lastModifiedBy>
  <cp:revision>1099</cp:revision>
  <cp:lastPrinted>2025-04-15T07:54:00Z</cp:lastPrinted>
  <dcterms:created xsi:type="dcterms:W3CDTF">2025-03-28T11:30:00Z</dcterms:created>
  <dcterms:modified xsi:type="dcterms:W3CDTF">2025-04-15T07:54:00Z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