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2E92" w:rsidRDefault="00321DB3" w:rsidP="00C65EAA">
      <w:pPr>
        <w:widowControl/>
        <w:spacing w:before="0" w:after="0"/>
        <w:ind w:left="5669"/>
        <w:jc w:val="both"/>
        <w:rPr>
          <w:color w:val="auto"/>
        </w:rPr>
      </w:pPr>
      <w:bookmarkStart w:id="0" w:name="_GoBack"/>
      <w:bookmarkEnd w:id="0"/>
      <w:r>
        <w:rPr>
          <w:color w:val="auto"/>
        </w:rPr>
        <w:t>Утверждены</w:t>
      </w:r>
    </w:p>
    <w:p w:rsidR="00592E92" w:rsidRDefault="00321DB3" w:rsidP="00C65EAA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592E92" w:rsidRDefault="00321DB3" w:rsidP="00C65EAA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592E92" w:rsidRDefault="00321DB3" w:rsidP="00C65EAA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592E92" w:rsidRDefault="00C7180E" w:rsidP="00C65EAA">
      <w:pPr>
        <w:spacing w:before="0" w:after="0"/>
        <w:ind w:left="5670"/>
        <w:rPr>
          <w:color w:val="auto"/>
        </w:rPr>
      </w:pPr>
      <w:r>
        <w:rPr>
          <w:color w:val="auto"/>
        </w:rPr>
        <w:t>от 22 мая 2025 г.</w:t>
      </w:r>
      <w:r w:rsidR="00321DB3">
        <w:rPr>
          <w:color w:val="auto"/>
        </w:rPr>
        <w:t xml:space="preserve"> №</w:t>
      </w:r>
      <w:r>
        <w:rPr>
          <w:color w:val="auto"/>
        </w:rPr>
        <w:t xml:space="preserve"> 400-п</w:t>
      </w: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592E9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592E92" w:rsidRDefault="00321DB3">
      <w:pPr>
        <w:pStyle w:val="affff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592E92" w:rsidRDefault="00321DB3">
      <w:pPr>
        <w:pStyle w:val="affff"/>
        <w:spacing w:after="6"/>
        <w:ind w:firstLine="0"/>
        <w:jc w:val="center"/>
      </w:pP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образования</w:t>
      </w:r>
      <w:r>
        <w:rPr>
          <w:sz w:val="32"/>
          <w:szCs w:val="32"/>
        </w:rPr>
        <w:t xml:space="preserve"> -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Кермисинское</w:t>
      </w:r>
      <w:proofErr w:type="spellEnd"/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kern w:val="2"/>
          <w:sz w:val="32"/>
          <w:szCs w:val="32"/>
          <w:lang w:eastAsia="zh-CN" w:bidi="ar-SA"/>
        </w:rPr>
        <w:t>Шацкого</w:t>
      </w:r>
      <w:proofErr w:type="spellEnd"/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 муниципального района Рязанской области</w:t>
      </w: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color w:val="auto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592E92">
      <w:pPr>
        <w:pStyle w:val="affff"/>
        <w:rPr>
          <w:rFonts w:cs="Times New Roman"/>
          <w:color w:val="auto"/>
          <w:sz w:val="32"/>
          <w:szCs w:val="32"/>
        </w:rPr>
      </w:pPr>
    </w:p>
    <w:p w:rsidR="00592E92" w:rsidRDefault="00321DB3">
      <w:pPr>
        <w:pStyle w:val="affff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1744909518"/>
        <w:docPartObj>
          <w:docPartGallery w:val="Table of Contents"/>
          <w:docPartUnique/>
        </w:docPartObj>
      </w:sdtPr>
      <w:sdtEndPr/>
      <w:sdtContent>
        <w:p w:rsidR="00592E92" w:rsidRDefault="00321DB3">
          <w:pPr>
            <w:pStyle w:val="1ff2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969_2903706096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71_2903706096">
            <w:r w:rsidR="00321DB3">
              <w:t>Статья 1. Основные понятия, используемые в правилах землепользования и застройки</w:t>
            </w:r>
            <w:r w:rsidR="00321DB3">
              <w:tab/>
              <w:t>4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73_2903706096">
            <w:r w:rsidR="00321DB3">
              <w:t>Статья 2. Положение о регулировании землепользования и застройки</w:t>
            </w:r>
            <w:r w:rsidR="00321DB3">
              <w:tab/>
              <w:t>4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75_2903706096">
            <w:r w:rsidR="00321DB3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321DB3">
              <w:tab/>
              <w:t>4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77_2903706096">
            <w:r w:rsidR="00321DB3">
              <w:t>Статья 4. Положение о подготовке документации по планировке территории</w:t>
            </w:r>
            <w:r w:rsidR="00321DB3">
              <w:tab/>
              <w:t>5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79_2903706096">
            <w:r w:rsidR="00321DB3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321DB3">
              <w:tab/>
              <w:t>6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81_2903706096">
            <w:r w:rsidR="00321DB3">
              <w:t>Статья 6. Положение о внесении изменений в правила землепользования и застройки</w:t>
            </w:r>
            <w:r w:rsidR="00321DB3">
              <w:tab/>
              <w:t>6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83_2903706096">
            <w:r w:rsidR="00321DB3">
              <w:t>Статья 7. Градостроительные планы земельных участков</w:t>
            </w:r>
            <w:r w:rsidR="00321DB3">
              <w:tab/>
              <w:t>8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985_2903706096">
            <w:r w:rsidR="00321DB3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321DB3">
              <w:tab/>
              <w:t>8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80">
            <w:r w:rsidR="00321DB3">
              <w:t>Раздел 2. Градостроительные регламенты</w:t>
            </w:r>
            <w:r w:rsidR="00321DB3">
              <w:tab/>
              <w:t>9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81">
            <w:r w:rsidR="00321DB3">
              <w:t>Статья 9. Общие требования, предъявляемые к установлению градостроительных регламентов</w:t>
            </w:r>
            <w:r w:rsidR="00321DB3">
              <w:tab/>
              <w:t>9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82">
            <w:r w:rsidR="00321DB3">
              <w:t>Статья 10. Перечень территориальных зон, выделенных на карте градостроительного зонирования</w:t>
            </w:r>
            <w:r w:rsidR="00321DB3">
              <w:tab/>
              <w:t>10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83">
            <w:r w:rsidR="00321DB3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321DB3">
              <w:tab/>
              <w:t>11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589683_4204940608">
            <w:r w:rsidR="00321DB3">
              <w:t>Статья 11.1. Жилая зона (1)</w:t>
            </w:r>
            <w:r w:rsidR="00321DB3">
              <w:tab/>
              <w:t>12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9857_4210920688">
            <w:r w:rsidR="00321DB3">
              <w:t>Статья 11.2. Зона специализированной общественной застройки (2.2)</w:t>
            </w:r>
            <w:r w:rsidR="00321DB3">
              <w:tab/>
              <w:t>14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785_3461533861">
            <w:r w:rsidR="00321DB3">
              <w:t>Статья 11.3. Зона озелененных территорий специального назначения (5.6)</w:t>
            </w:r>
            <w:r w:rsidR="00321DB3">
              <w:tab/>
              <w:t>15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931">
            <w:r w:rsidR="00321DB3">
              <w:t>Статья 11.4. Зона кладбищ (6.1)</w:t>
            </w:r>
            <w:r w:rsidR="00321DB3">
              <w:tab/>
              <w:t>16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14260_2886153050">
            <w:r w:rsidR="00321DB3">
              <w:t>Статья 12. Земли, для которых градостроительные регламенты не устанавливаются</w:t>
            </w:r>
            <w:r w:rsidR="00321DB3">
              <w:tab/>
              <w:t>16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971">
            <w:r w:rsidR="00321DB3">
              <w:t>Статья 13. Требования к архитектурно-градостроительному облику объектов капитального строительства</w:t>
            </w:r>
            <w:r w:rsidR="00321DB3">
              <w:tab/>
              <w:t>17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97">
            <w:r w:rsidR="00321DB3">
              <w:t>Статья 14.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321DB3">
              <w:tab/>
              <w:t>17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98">
            <w:r w:rsidR="00321DB3">
              <w:t>Статья 15. Зоны с особыми условиями использования территории</w:t>
            </w:r>
            <w:r w:rsidR="00321DB3">
              <w:tab/>
              <w:t>18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199">
            <w:r w:rsidR="00321DB3">
              <w:t>Статья 15.1. Санитарно-защитные зоны предприятий, сооружений и иных объектов</w:t>
            </w:r>
            <w:r w:rsidR="00321DB3">
              <w:tab/>
              <w:t>18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200">
            <w:r w:rsidR="00321DB3">
              <w:t xml:space="preserve">Статья 15.2. Водоохранные зоны, прибрежные защитные полосы, береговые </w:t>
            </w:r>
            <w:r w:rsidR="00321DB3">
              <w:lastRenderedPageBreak/>
              <w:t>полосы водных объектов</w:t>
            </w:r>
            <w:r w:rsidR="00321DB3">
              <w:tab/>
              <w:t>19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201">
            <w:r w:rsidR="00321DB3">
              <w:t>Статья 15.3. Охранные зоны инженерных коммуникаций, сооружений</w:t>
            </w:r>
            <w:r w:rsidR="00321DB3">
              <w:tab/>
              <w:t>19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20890_843628616">
            <w:r w:rsidR="00321DB3">
              <w:t>Статья 15.4. Охранная зона геодезического пункта</w:t>
            </w:r>
            <w:r w:rsidR="00321DB3">
              <w:tab/>
              <w:t>19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4983_725275352">
            <w:r w:rsidR="00321DB3">
              <w:t>Статья 16. Особо охраняемые природные территории</w:t>
            </w:r>
            <w:r w:rsidR="00321DB3">
              <w:tab/>
              <w:t>20</w:t>
            </w:r>
          </w:hyperlink>
        </w:p>
        <w:p w:rsidR="00592E92" w:rsidRDefault="00E418F2">
          <w:pPr>
            <w:pStyle w:val="1ff2"/>
            <w:tabs>
              <w:tab w:val="right" w:leader="dot" w:pos="9921"/>
            </w:tabs>
          </w:pPr>
          <w:hyperlink w:anchor="__RefHeading___Toc88848205">
            <w:r w:rsidR="00321DB3">
              <w:t>Статья 17. Объекты культурного наследия</w:t>
            </w:r>
            <w:r w:rsidR="00321DB3">
              <w:tab/>
              <w:t>21</w:t>
            </w:r>
          </w:hyperlink>
          <w:r w:rsidR="00321DB3">
            <w:fldChar w:fldCharType="end"/>
          </w:r>
        </w:p>
      </w:sdtContent>
    </w:sdt>
    <w:p w:rsidR="00592E92" w:rsidRDefault="00592E92"/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097CB1" w:rsidRDefault="00097CB1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592E9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92E92" w:rsidRDefault="00321DB3" w:rsidP="00097CB1">
      <w:pPr>
        <w:pStyle w:val="1"/>
        <w:spacing w:before="0" w:after="0"/>
        <w:jc w:val="both"/>
        <w:rPr>
          <w:color w:val="auto"/>
        </w:rPr>
      </w:pPr>
      <w:bookmarkStart w:id="1" w:name="__RefHeading___Toc8969_2903706096"/>
      <w:bookmarkStart w:id="2" w:name="mail-clipboard-id-4126948220036519528935"/>
      <w:bookmarkEnd w:id="1"/>
      <w:bookmarkEnd w:id="2"/>
      <w:r>
        <w:lastRenderedPageBreak/>
        <w:t>Раздел 1. Порядок применения и внесения изменений в правила землепользования и застройки</w:t>
      </w:r>
    </w:p>
    <w:p w:rsidR="00592E92" w:rsidRDefault="00097CB1" w:rsidP="00097CB1">
      <w:pPr>
        <w:pStyle w:val="affff"/>
        <w:tabs>
          <w:tab w:val="left" w:pos="3479"/>
        </w:tabs>
        <w:contextualSpacing/>
        <w:jc w:val="both"/>
        <w:rPr>
          <w:color w:val="auto"/>
        </w:rPr>
      </w:pPr>
      <w:r>
        <w:rPr>
          <w:color w:val="auto"/>
        </w:rPr>
        <w:tab/>
      </w:r>
    </w:p>
    <w:p w:rsidR="00592E92" w:rsidRDefault="00321DB3" w:rsidP="00097CB1">
      <w:pPr>
        <w:pStyle w:val="1"/>
        <w:spacing w:before="0" w:after="0"/>
        <w:jc w:val="both"/>
      </w:pPr>
      <w:bookmarkStart w:id="3" w:name="__RefHeading___Toc8971_2903706096"/>
      <w:bookmarkEnd w:id="3"/>
      <w:r>
        <w:t>Статья 1. Основные понятия, используемые в правилах землепользования и застройки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t xml:space="preserve">В настоящих правилах землепользования и застройки </w:t>
      </w:r>
      <w:r>
        <w:rPr>
          <w:rFonts w:eastAsia="Times New Roman" w:cs="Times New Roman"/>
          <w:kern w:val="2"/>
          <w:szCs w:val="28"/>
          <w:lang w:eastAsia="zh-CN" w:bidi="ar-SA"/>
        </w:rPr>
        <w:t>муниципального</w:t>
      </w:r>
      <w:r>
        <w:rPr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образования</w:t>
      </w:r>
      <w:r>
        <w:rPr>
          <w:szCs w:val="28"/>
        </w:rPr>
        <w:t xml:space="preserve"> - </w:t>
      </w:r>
      <w:proofErr w:type="spellStart"/>
      <w:r w:rsidRPr="00C65EAA">
        <w:rPr>
          <w:rFonts w:eastAsia="Times New Roman" w:cs="Times New Roman"/>
          <w:kern w:val="2"/>
          <w:szCs w:val="28"/>
          <w:lang w:eastAsia="zh-CN" w:bidi="ar-SA"/>
        </w:rPr>
        <w:t>К</w:t>
      </w:r>
      <w:r>
        <w:rPr>
          <w:rFonts w:eastAsia="Times New Roman" w:cs="Times New Roman"/>
          <w:kern w:val="2"/>
          <w:szCs w:val="28"/>
          <w:lang w:eastAsia="zh-CN" w:bidi="ar-SA"/>
        </w:rPr>
        <w:t>ермисинское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Шацкого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муниципального района Рязанской области</w:t>
      </w:r>
      <w:r>
        <w:rPr>
          <w:szCs w:val="28"/>
        </w:rPr>
        <w:t xml:space="preserve"> </w:t>
      </w:r>
      <w:r>
        <w:t>(далее -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4" w:name="__RefHeading___Toc8973_2903706096"/>
      <w:bookmarkEnd w:id="4"/>
      <w:r>
        <w:t>Статья 2. Положение о регулировании землепользования и застройки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исполнительный орган Рязанской области, уполномоченный в сфере градостроительной деятельности.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5" w:name="__RefHeading___Toc8975_2903706096"/>
      <w:bookmarkEnd w:id="5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5. Физическое или юридическое лицо вправе оспорить в суде решение</w:t>
      </w:r>
      <w:r>
        <w:rPr>
          <w:rFonts w:ascii="Arial;sans-serif" w:hAnsi="Arial;sans-serif"/>
          <w:sz w:val="20"/>
        </w:rPr>
        <w:br/>
      </w:r>
      <w:r>
        <w:t>о предоставлении разреше</w:t>
      </w:r>
      <w:r>
        <w:rPr>
          <w:shd w:val="clear" w:color="auto" w:fill="FFFFFF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в предоставлении такого разрешения.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6" w:name="__RefHeading___Toc8977_2903706096"/>
      <w:bookmarkEnd w:id="6"/>
      <w:r>
        <w:t>Статья 4. Положение о подготовке документации по планировке территории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t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 xml:space="preserve"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 о направлении ее на доработку, внесению изменений в документацию по планировке территории </w:t>
      </w:r>
      <w:r>
        <w:rPr>
          <w:shd w:val="clear" w:color="auto" w:fill="FFFFFF"/>
        </w:rPr>
        <w:lastRenderedPageBreak/>
        <w:t>осуществляет исполнительный орган Рязанской области, уполномоченный в сфере градостроительной деятельности.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</w:t>
      </w:r>
      <w:r>
        <w:rPr>
          <w:rFonts w:ascii="Arial;sans-serif" w:hAnsi="Arial;sans-serif"/>
          <w:sz w:val="20"/>
          <w:shd w:val="clear" w:color="auto" w:fill="FFFFFF"/>
        </w:rPr>
        <w:t xml:space="preserve"> </w:t>
      </w:r>
      <w:r>
        <w:rPr>
          <w:shd w:val="clear" w:color="auto" w:fill="FFFFFF"/>
        </w:rPr>
        <w:t>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7" w:name="__RefHeading___Toc8979_2903706096"/>
      <w:bookmarkEnd w:id="7"/>
      <w: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1. Проведение общественных обсуждений или публичных</w:t>
      </w:r>
      <w:r>
        <w:rPr>
          <w:rFonts w:ascii="Arial;sans-serif" w:hAnsi="Arial;sans-serif"/>
          <w:sz w:val="20"/>
        </w:rPr>
        <w:t xml:space="preserve"> </w:t>
      </w:r>
      <w:r>
        <w:t>слушаний по вопросам землепользования и застройки осуществляется в соответствии</w:t>
      </w:r>
      <w:r>
        <w:rPr>
          <w:rFonts w:ascii="Arial;sans-serif" w:hAnsi="Arial;sans-serif"/>
          <w:sz w:val="20"/>
        </w:rPr>
        <w:br/>
      </w:r>
      <w:r>
        <w:t>с Градостроительным кодексом Российской Федерации.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2. 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</w:t>
      </w:r>
      <w:r>
        <w:rPr>
          <w:rFonts w:ascii="Arial;sans-serif" w:hAnsi="Arial;sans-serif"/>
          <w:sz w:val="20"/>
        </w:rPr>
        <w:t xml:space="preserve"> </w:t>
      </w:r>
      <w:r>
        <w:t>и муниципальных округах Рязанской области.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8" w:name="__RefHeading___Toc8981_2903706096"/>
      <w:bookmarkEnd w:id="8"/>
      <w:r>
        <w:t>Статья 6. Положение о внесении изменений в правила землепользования и застройки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</w:t>
      </w:r>
      <w:r>
        <w:rPr>
          <w:color w:val="auto"/>
        </w:rPr>
        <w:lastRenderedPageBreak/>
        <w:t xml:space="preserve">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592E92" w:rsidRDefault="00321DB3" w:rsidP="00097CB1">
      <w:pPr>
        <w:pStyle w:val="affff"/>
        <w:jc w:val="both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</w:t>
      </w:r>
      <w:r>
        <w:rPr>
          <w:rFonts w:eastAsia="Calibri" w:cs="Calibri"/>
          <w:szCs w:val="22"/>
          <w:lang w:eastAsia="zh-CN" w:bidi="ar-SA"/>
        </w:rPr>
        <w:t>городского</w:t>
      </w:r>
      <w:r>
        <w:t xml:space="preserve"> округа, муниципального округа, межселенной территории;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2) поступление предложений об изменении границ территориальных зон, изменении градостроительных регламентов;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592E92" w:rsidRDefault="00321DB3" w:rsidP="00097CB1">
      <w:pPr>
        <w:pStyle w:val="affff"/>
        <w:jc w:val="both"/>
      </w:pPr>
      <w: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) несоответствие установленных градостроительным регламентом ограничений использования земельных участков и объектов</w:t>
      </w:r>
      <w:r>
        <w:rPr>
          <w:color w:val="auto"/>
        </w:rPr>
        <w:t xml:space="preserve"> капитального строительства, расположенных полностью или частично в границах зон</w:t>
      </w:r>
      <w:r>
        <w:rPr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592E92" w:rsidRDefault="00321DB3" w:rsidP="00097CB1">
      <w:pPr>
        <w:pStyle w:val="affff"/>
        <w:tabs>
          <w:tab w:val="left" w:pos="675"/>
        </w:tabs>
        <w:overflowPunct w:val="0"/>
        <w:ind w:firstLine="737"/>
        <w:jc w:val="both"/>
      </w:pPr>
      <w:r>
        <w:rPr>
          <w:rFonts w:eastAsia="Calibri" w:cs="Calibri"/>
          <w:szCs w:val="22"/>
          <w:lang w:eastAsia="zh-CN" w:bidi="ar-SA"/>
        </w:rPr>
        <w:t>6</w:t>
      </w:r>
      <w:r>
        <w:t>) принятие решения о комплексном развитии территории;</w:t>
      </w:r>
    </w:p>
    <w:p w:rsidR="00592E92" w:rsidRDefault="00321DB3" w:rsidP="00097CB1">
      <w:pPr>
        <w:pStyle w:val="affff"/>
        <w:tabs>
          <w:tab w:val="left" w:pos="675"/>
        </w:tabs>
        <w:overflowPunct w:val="0"/>
        <w:ind w:firstLine="737"/>
        <w:jc w:val="both"/>
      </w:pPr>
      <w:r>
        <w:lastRenderedPageBreak/>
        <w:t>7) обнаружение мест захоронений погибших при защите Отечества, расположенных в границах муниципальных образований;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9" w:name="__RefHeading___Toc8983_2903706096"/>
      <w:bookmarkEnd w:id="9"/>
      <w:r>
        <w:t>Статья 7. Градостроительные планы земельных участков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rPr>
          <w:shd w:val="clear" w:color="auto" w:fill="FFFFFF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подготовке, регистрации и выдаче градостроительных планов земельных участков осуществляет исполнительный орган Рязанской области, уполномоченный в сфере градостроительной деятельности.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4. 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92E92" w:rsidRDefault="00592E92" w:rsidP="00097CB1">
      <w:pPr>
        <w:pStyle w:val="affff"/>
        <w:widowControl/>
        <w:jc w:val="both"/>
        <w:rPr>
          <w:color w:val="FF0000"/>
        </w:rPr>
      </w:pPr>
    </w:p>
    <w:p w:rsidR="008730CD" w:rsidRDefault="008730CD" w:rsidP="00097CB1">
      <w:pPr>
        <w:pStyle w:val="affff"/>
        <w:widowControl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jc w:val="both"/>
      </w:pPr>
      <w:bookmarkStart w:id="10" w:name="__RefHeading___Toc8985_2903706096"/>
      <w:bookmarkEnd w:id="10"/>
      <w: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592E92" w:rsidRDefault="00592E92" w:rsidP="00097CB1">
      <w:pPr>
        <w:pStyle w:val="affff"/>
        <w:widowControl/>
        <w:jc w:val="both"/>
      </w:pPr>
    </w:p>
    <w:p w:rsidR="00592E92" w:rsidRDefault="00321DB3" w:rsidP="00097CB1">
      <w:pPr>
        <w:pStyle w:val="affff"/>
        <w:widowControl/>
        <w:ind w:firstLine="705"/>
        <w:jc w:val="both"/>
      </w:pPr>
      <w:r>
        <w:t>1. Разрешение на строительство, реконструкцию объектов капитального строительства выдается органами местного самоуправления</w:t>
      </w:r>
      <w:r>
        <w:rPr>
          <w:rFonts w:ascii="Arial;sans-serif" w:hAnsi="Arial;sans-serif"/>
          <w:sz w:val="20"/>
        </w:rPr>
        <w:t xml:space="preserve"> </w:t>
      </w:r>
      <w:r>
        <w:t>в соответствии со статьей 51 Градостроительного кодекса Российской Федерации.</w:t>
      </w:r>
    </w:p>
    <w:p w:rsidR="00592E92" w:rsidRDefault="00321DB3" w:rsidP="00097CB1">
      <w:pPr>
        <w:pStyle w:val="affff"/>
        <w:overflowPunct w:val="0"/>
        <w:ind w:firstLine="737"/>
        <w:jc w:val="both"/>
      </w:pPr>
      <w:r>
        <w:rPr>
          <w:rFonts w:eastAsia="Times New Roman" w:cs="Times New Roman"/>
          <w:spacing w:val="2"/>
          <w:szCs w:val="28"/>
        </w:rPr>
        <w:t xml:space="preserve">2. </w:t>
      </w:r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</w:t>
      </w:r>
      <w:r>
        <w:rPr>
          <w:rFonts w:eastAsia="Times New Roman" w:cs="Times New Roman"/>
          <w:szCs w:val="28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</w:rPr>
        <w:t>исполнительны</w:t>
      </w:r>
      <w:r>
        <w:rPr>
          <w:rFonts w:eastAsia="Times New Roman" w:cs="Times New Roman"/>
          <w:szCs w:val="28"/>
          <w:lang w:bidi="ar-SA"/>
        </w:rPr>
        <w:t>й</w:t>
      </w:r>
      <w:r>
        <w:rPr>
          <w:rFonts w:eastAsia="Times New Roman" w:cs="Times New Roman"/>
          <w:szCs w:val="28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zCs w:val="28"/>
        </w:rPr>
        <w:t>.</w:t>
      </w:r>
    </w:p>
    <w:p w:rsidR="00592E92" w:rsidRDefault="00321DB3" w:rsidP="00097CB1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92E92" w:rsidRDefault="00321DB3" w:rsidP="00097CB1">
      <w:pPr>
        <w:pStyle w:val="affff"/>
        <w:widowControl/>
        <w:ind w:firstLine="735"/>
        <w:jc w:val="both"/>
      </w:pPr>
      <w:r>
        <w:t>4. 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выдачи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92E92" w:rsidRDefault="00592E92" w:rsidP="00097CB1">
      <w:pPr>
        <w:pStyle w:val="1"/>
        <w:spacing w:before="0" w:after="0"/>
        <w:contextualSpacing/>
        <w:jc w:val="both"/>
        <w:rPr>
          <w:rFonts w:cs="Times New Roman"/>
          <w:color w:val="FF0000"/>
        </w:rPr>
      </w:pPr>
    </w:p>
    <w:p w:rsidR="00592E92" w:rsidRDefault="00321DB3" w:rsidP="00097CB1">
      <w:pPr>
        <w:pStyle w:val="1"/>
        <w:spacing w:before="0" w:after="0"/>
        <w:contextualSpacing/>
        <w:jc w:val="both"/>
      </w:pPr>
      <w:bookmarkStart w:id="11" w:name="__RefHeading___Toc88848180"/>
      <w:bookmarkStart w:id="12" w:name="_Toc10"/>
      <w:bookmarkEnd w:id="11"/>
      <w:r>
        <w:rPr>
          <w:rFonts w:cs="Times New Roman"/>
        </w:rPr>
        <w:t>Раздел 2. Градостроительные регламенты</w:t>
      </w:r>
      <w:bookmarkEnd w:id="12"/>
    </w:p>
    <w:p w:rsidR="00592E92" w:rsidRDefault="00592E92" w:rsidP="00097CB1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097CB1">
      <w:pPr>
        <w:pStyle w:val="1"/>
        <w:spacing w:before="0" w:after="0"/>
        <w:contextualSpacing/>
        <w:jc w:val="both"/>
      </w:pPr>
      <w:bookmarkStart w:id="13" w:name="__RefHeading___Toc88848181"/>
      <w:bookmarkStart w:id="14" w:name="_Toc11"/>
      <w:bookmarkEnd w:id="13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 xml:space="preserve">Общие </w:t>
      </w:r>
      <w:r>
        <w:rPr>
          <w:rFonts w:cs="Times New Roman"/>
          <w:shd w:val="clear" w:color="auto" w:fill="auto"/>
          <w:lang w:eastAsia="zh-CN" w:bidi="ar-SA"/>
        </w:rPr>
        <w:t>требования,</w:t>
      </w:r>
      <w:r>
        <w:rPr>
          <w:rFonts w:cs="Times New Roman"/>
          <w:shd w:val="clear" w:color="auto" w:fill="auto"/>
        </w:rPr>
        <w:t xml:space="preserve">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14"/>
    </w:p>
    <w:p w:rsidR="00592E92" w:rsidRDefault="00592E92" w:rsidP="00097CB1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</w:t>
      </w:r>
      <w:r>
        <w:rPr>
          <w:szCs w:val="28"/>
        </w:rPr>
        <w:lastRenderedPageBreak/>
        <w:t>эксплуатации объектов капитального строительства.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2. Градостроительные регламенты установлены с учетом: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2) возможного сочетания в пределах одной территориальной зон</w:t>
      </w:r>
      <w:r>
        <w:rPr>
          <w:rFonts w:eastAsia="Calibri" w:cs="Calibri"/>
          <w:szCs w:val="22"/>
          <w:lang w:eastAsia="zh-CN" w:bidi="ar-SA"/>
        </w:rPr>
        <w:t>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>4) видов территориальных зон;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>4. Действие градостроительного регламента не распространяется на земельные участки: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2) в границах территорий общего пользования;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t>3) предназначенные для размещения линейных объектов и (или) занятые линейными объектами;</w:t>
      </w:r>
    </w:p>
    <w:p w:rsidR="00592E92" w:rsidRDefault="00321DB3" w:rsidP="00097CB1">
      <w:pPr>
        <w:pStyle w:val="affff"/>
        <w:jc w:val="both"/>
        <w:rPr>
          <w:color w:val="auto"/>
        </w:rPr>
      </w:pPr>
      <w:r>
        <w:rPr>
          <w:szCs w:val="28"/>
        </w:rPr>
        <w:t>4) предоставленные для добычи полезных ископаемых.</w:t>
      </w:r>
    </w:p>
    <w:p w:rsidR="00592E92" w:rsidRDefault="00592E92" w:rsidP="00097CB1">
      <w:pPr>
        <w:pStyle w:val="affff"/>
        <w:jc w:val="both"/>
        <w:rPr>
          <w:color w:val="FF0000"/>
        </w:rPr>
      </w:pPr>
    </w:p>
    <w:p w:rsidR="00592E92" w:rsidRDefault="00321DB3" w:rsidP="00097CB1">
      <w:pPr>
        <w:pStyle w:val="1"/>
        <w:spacing w:before="0" w:after="0"/>
        <w:contextualSpacing/>
        <w:jc w:val="both"/>
      </w:pPr>
      <w:bookmarkStart w:id="15" w:name="__RefHeading___Toc88848182"/>
      <w:bookmarkStart w:id="16" w:name="_Toc12"/>
      <w:bookmarkEnd w:id="15"/>
      <w:r>
        <w:rPr>
          <w:rFonts w:cs="Times New Roman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6"/>
    </w:p>
    <w:p w:rsidR="00592E92" w:rsidRDefault="00592E92" w:rsidP="00097CB1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097CB1">
      <w:pPr>
        <w:pStyle w:val="affff"/>
        <w:jc w:val="both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eastAsia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eastAsia="Times New Roman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Кермисинское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Шацкого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муниципального района Рязанской области</w:t>
      </w:r>
      <w:r>
        <w:rPr>
          <w:rFonts w:eastAsia="Times New Roman"/>
          <w:spacing w:val="5"/>
          <w:szCs w:val="28"/>
        </w:rPr>
        <w:t xml:space="preserve"> установлены следующие виды территориальных зон, представленные в таблице </w:t>
      </w:r>
      <w:r w:rsidRPr="00C65EAA">
        <w:rPr>
          <w:rFonts w:eastAsia="Times New Roman"/>
          <w:spacing w:val="5"/>
          <w:szCs w:val="28"/>
        </w:rPr>
        <w:t>10.</w:t>
      </w:r>
      <w:r>
        <w:rPr>
          <w:rFonts w:eastAsia="Times New Roman" w:cs="Calibri"/>
          <w:spacing w:val="5"/>
          <w:szCs w:val="28"/>
          <w:lang w:eastAsia="zh-CN" w:bidi="ar-SA"/>
        </w:rPr>
        <w:t>1</w:t>
      </w:r>
      <w:r>
        <w:rPr>
          <w:rFonts w:eastAsia="Times New Roman"/>
          <w:spacing w:val="5"/>
          <w:szCs w:val="28"/>
        </w:rPr>
        <w:t>.</w:t>
      </w:r>
    </w:p>
    <w:p w:rsidR="00592E92" w:rsidRDefault="00592E92" w:rsidP="00097CB1">
      <w:pPr>
        <w:pStyle w:val="affff"/>
        <w:jc w:val="both"/>
      </w:pPr>
    </w:p>
    <w:p w:rsidR="008730CD" w:rsidRDefault="008730CD">
      <w:pPr>
        <w:pStyle w:val="affff"/>
        <w:jc w:val="right"/>
      </w:pPr>
    </w:p>
    <w:p w:rsidR="008730CD" w:rsidRDefault="008730CD">
      <w:pPr>
        <w:pStyle w:val="affff"/>
        <w:jc w:val="right"/>
      </w:pPr>
    </w:p>
    <w:p w:rsidR="008730CD" w:rsidRDefault="008730CD">
      <w:pPr>
        <w:pStyle w:val="affff"/>
        <w:jc w:val="right"/>
      </w:pPr>
    </w:p>
    <w:p w:rsidR="008730CD" w:rsidRDefault="008730CD">
      <w:pPr>
        <w:pStyle w:val="affff"/>
        <w:jc w:val="right"/>
      </w:pPr>
    </w:p>
    <w:p w:rsidR="008730CD" w:rsidRDefault="008730CD">
      <w:pPr>
        <w:pStyle w:val="affff"/>
        <w:jc w:val="right"/>
      </w:pPr>
    </w:p>
    <w:p w:rsidR="008730CD" w:rsidRDefault="008730CD">
      <w:pPr>
        <w:pStyle w:val="affff"/>
        <w:jc w:val="right"/>
      </w:pPr>
    </w:p>
    <w:p w:rsidR="00592E92" w:rsidRDefault="00321DB3">
      <w:pPr>
        <w:pStyle w:val="affff"/>
        <w:jc w:val="right"/>
      </w:pPr>
      <w:r>
        <w:lastRenderedPageBreak/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592E92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ind w:left="0"/>
            </w:pPr>
            <w:r>
              <w:t>Обозначение</w:t>
            </w:r>
          </w:p>
          <w:p w:rsidR="00592E92" w:rsidRDefault="00321DB3" w:rsidP="008730CD">
            <w:pPr>
              <w:pStyle w:val="affffa"/>
              <w:spacing w:before="0" w:after="0"/>
              <w:ind w:left="0"/>
            </w:pPr>
            <w:r>
              <w:t>территориальной</w:t>
            </w:r>
          </w:p>
          <w:p w:rsidR="00592E92" w:rsidRDefault="00321DB3" w:rsidP="008730CD">
            <w:pPr>
              <w:pStyle w:val="affffa"/>
              <w:spacing w:before="0" w:after="0"/>
              <w:ind w:left="0"/>
            </w:pPr>
            <w: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ind w:left="0"/>
            </w:pPr>
            <w:r>
              <w:t xml:space="preserve">Наименование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</w:p>
          <w:p w:rsidR="00592E92" w:rsidRDefault="00321DB3" w:rsidP="008730CD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территориальной з</w:t>
            </w:r>
            <w:r>
              <w:t>оны</w:t>
            </w:r>
          </w:p>
        </w:tc>
      </w:tr>
      <w:tr w:rsidR="00592E9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04CB3E29" wp14:editId="041C5D6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8660" cy="313055"/>
                      <wp:effectExtent l="5080" t="5715" r="5080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5.35pt;margin-top:3.75pt;width:55.7pt;height:24.5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4F37D5DD" wp14:editId="2C1467E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8660" cy="31305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321DB3">
                                  <w:pPr>
                                    <w:pStyle w:val="affffc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35pt;margin-top:3.75pt;width:55.8pt;height:24.6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" o:allowincell="f" filled="f" stroked="f" strokeweight="0">
                      <v:textbox>
                        <w:txbxContent>
                          <w:p w:rsidR="00592E92" w:rsidRDefault="00321DB3">
                            <w:pPr>
                              <w:pStyle w:val="affffc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Жилая зона</w:t>
            </w:r>
            <w:r>
              <w:t xml:space="preserve"> (1)</w:t>
            </w:r>
          </w:p>
        </w:tc>
      </w:tr>
      <w:tr w:rsidR="00592E9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751804B0" wp14:editId="3578BF16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9295" cy="313690"/>
                      <wp:effectExtent l="5080" t="5715" r="5080" b="4445"/>
                      <wp:wrapNone/>
                      <wp:docPr id="4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84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55pt;margin-top:4.55pt;width:55.75pt;height:24.6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74477F16" wp14:editId="75E375DC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9295" cy="313690"/>
                      <wp:effectExtent l="0" t="0" r="0" b="0"/>
                      <wp:wrapNone/>
                      <wp:docPr id="5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84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stroked="f" style="position:absolute;margin-left:36.55pt;margin-top:4.55pt;width:55.75pt;height:24.6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322D7754" wp14:editId="1547957B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9295" cy="313690"/>
                      <wp:effectExtent l="0" t="0" r="0" b="0"/>
                      <wp:wrapNone/>
                      <wp:docPr id="6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84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321DB3">
                                  <w:pPr>
                                    <w:pStyle w:val="a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7" style="position:absolute;left:0;text-align:left;margin-left:36.55pt;margin-top:4.55pt;width:55.85pt;height:24.7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" o:allowincell="f" filled="f" stroked="f" strokeweight="0">
                      <v:textbox>
                        <w:txbxContent>
                          <w:p w:rsidR="00592E92" w:rsidRDefault="00321DB3">
                            <w:pPr>
                              <w:pStyle w:val="affffc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jc w:val="left"/>
            </w:pPr>
            <w:r>
              <w:t>Зона специализированной общественной застройки (2.2)</w:t>
            </w:r>
          </w:p>
        </w:tc>
      </w:tr>
      <w:tr w:rsidR="00592E9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24F4D73C" wp14:editId="5FF1EAB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5080" t="5715" r="5080" b="4445"/>
                      <wp:wrapNone/>
                      <wp:docPr id="8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4.85pt;margin-top:4.55pt;width:55.7pt;height:24.5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5EC57698" wp14:editId="58638D7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34.85pt;margin-top:4.55pt;width:55.7pt;height:24.5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7E361B49" wp14:editId="7CC1CDA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0" t="0" r="0" b="0"/>
                      <wp:wrapNone/>
                      <wp:docPr id="10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321DB3">
                                  <w:pPr>
                                    <w:pStyle w:val="a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position:absolute;left:0;text-align:left;margin-left:34.85pt;margin-top:4.55pt;width:55.8pt;height:24.6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" o:allowincell="f" filled="f" stroked="f" strokeweight="0">
                      <v:textbox>
                        <w:txbxContent>
                          <w:p w:rsidR="00592E92" w:rsidRDefault="00321DB3">
                            <w:pPr>
                              <w:pStyle w:val="affffc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592E9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09BCC852" wp14:editId="2A5DA55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8660" cy="313055"/>
                      <wp:effectExtent l="5080" t="5715" r="5080" b="4445"/>
                      <wp:wrapNone/>
                      <wp:docPr id="12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15pt;margin-top:4.8pt;width:55.7pt;height:24.55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659CD33E" wp14:editId="4C60ED2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8660" cy="313055"/>
                      <wp:effectExtent l="0" t="0" r="0" b="0"/>
                      <wp:wrapNone/>
                      <wp:docPr id="1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321DB3">
                                  <w:pPr>
                                    <w:pStyle w:val="affffc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9" style="position:absolute;left:0;text-align:left;margin-left:35.15pt;margin-top:4.8pt;width:55.8pt;height:24.6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" o:allowincell="f" filled="f" stroked="f" strokeweight="0">
                      <v:textbox>
                        <w:txbxContent>
                          <w:p w:rsidR="00592E92" w:rsidRDefault="00321DB3">
                            <w:pPr>
                              <w:pStyle w:val="affffc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92E92" w:rsidRDefault="00321DB3" w:rsidP="008730CD">
            <w:pPr>
              <w:pStyle w:val="affffa"/>
              <w:spacing w:before="0" w:after="0"/>
              <w:jc w:val="left"/>
            </w:pPr>
            <w:r>
              <w:t>Зона кладбищ (6.1)</w:t>
            </w:r>
          </w:p>
        </w:tc>
      </w:tr>
    </w:tbl>
    <w:p w:rsidR="00592E92" w:rsidRDefault="00592E92" w:rsidP="00096CA7">
      <w:pPr>
        <w:pStyle w:val="affff"/>
        <w:jc w:val="both"/>
        <w:rPr>
          <w:color w:val="FF0000"/>
        </w:rPr>
      </w:pPr>
    </w:p>
    <w:p w:rsidR="00592E92" w:rsidRDefault="00321DB3" w:rsidP="00096CA7">
      <w:pPr>
        <w:pStyle w:val="1"/>
        <w:spacing w:before="0" w:after="0"/>
        <w:contextualSpacing/>
        <w:jc w:val="both"/>
      </w:pPr>
      <w:bookmarkStart w:id="17" w:name="__RefHeading___Toc88848183"/>
      <w:bookmarkStart w:id="18" w:name="_Toc13"/>
      <w:bookmarkEnd w:id="17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8"/>
    </w:p>
    <w:p w:rsidR="00592E92" w:rsidRDefault="00592E92" w:rsidP="00096CA7">
      <w:pPr>
        <w:pStyle w:val="affff"/>
        <w:jc w:val="both"/>
      </w:pPr>
    </w:p>
    <w:p w:rsidR="00592E92" w:rsidRDefault="00321DB3" w:rsidP="00096CA7">
      <w:pPr>
        <w:pStyle w:val="affff"/>
        <w:jc w:val="both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592E92" w:rsidRDefault="00321DB3" w:rsidP="00096CA7">
      <w:pPr>
        <w:pStyle w:val="affff"/>
        <w:jc w:val="both"/>
      </w:pPr>
      <w:r>
        <w:t>1) основные виды разрешенного использования;</w:t>
      </w:r>
    </w:p>
    <w:p w:rsidR="00592E92" w:rsidRDefault="00321DB3" w:rsidP="00096CA7">
      <w:pPr>
        <w:pStyle w:val="affff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592E92" w:rsidRDefault="00321DB3" w:rsidP="00096CA7">
      <w:pPr>
        <w:pStyle w:val="affff"/>
        <w:jc w:val="both"/>
      </w:pPr>
      <w:r>
        <w:rPr>
          <w:spacing w:val="4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выработке государственной политики и нормативному регулированию в сфере земельных отношений.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</w:t>
      </w:r>
      <w:r>
        <w:rPr>
          <w:rFonts w:eastAsia="Times New Roman" w:cs="Times New Roman"/>
          <w:spacing w:val="2"/>
          <w:szCs w:val="28"/>
          <w:lang w:eastAsia="ru-RU" w:bidi="ar-SA"/>
        </w:rPr>
        <w:lastRenderedPageBreak/>
        <w:t>использования.</w:t>
      </w:r>
    </w:p>
    <w:p w:rsidR="00592E92" w:rsidRDefault="00321DB3" w:rsidP="00096CA7">
      <w:pPr>
        <w:pStyle w:val="affff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  <w:lang w:eastAsia="ru-RU"/>
        </w:rPr>
        <w:t xml:space="preserve">редельные </w:t>
      </w:r>
      <w:r>
        <w:rPr>
          <w:rFonts w:eastAsia="Times New Roman" w:cs="Times New Roman"/>
          <w:szCs w:val="28"/>
          <w:lang w:eastAsia="ru-RU"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eastAsia="ru-RU" w:bidi="ar-SA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 xml:space="preserve">, расположенные на земельных участках, находящихся в государственной или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eastAsia="ru-RU" w:bidi="ar-SA"/>
        </w:rPr>
        <w:t>правил землепользования и застройки.</w:t>
      </w:r>
    </w:p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8</w:t>
      </w:r>
      <w:r>
        <w:t xml:space="preserve">. 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592E92" w:rsidRDefault="00321DB3" w:rsidP="00096CA7">
      <w:pPr>
        <w:pStyle w:val="affff"/>
        <w:jc w:val="both"/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592E92" w:rsidRDefault="00321DB3" w:rsidP="00096CA7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592E92" w:rsidRDefault="00321DB3" w:rsidP="00096CA7">
      <w:pPr>
        <w:pStyle w:val="affff"/>
        <w:jc w:val="both"/>
      </w:pPr>
      <w:r>
        <w:rPr>
          <w:szCs w:val="28"/>
        </w:rPr>
        <w:t xml:space="preserve">12.  Ширина улиц и дорог принимается, м: магистральных дорог - 50-100; </w:t>
      </w:r>
      <w:r>
        <w:rPr>
          <w:szCs w:val="28"/>
        </w:rPr>
        <w:lastRenderedPageBreak/>
        <w:t>магистральных улиц - 40-100; улиц и дорог местного значения - 15-30.</w:t>
      </w:r>
    </w:p>
    <w:p w:rsidR="00592E92" w:rsidRDefault="00592E92" w:rsidP="00096CA7">
      <w:pPr>
        <w:pStyle w:val="affff"/>
        <w:jc w:val="both"/>
        <w:rPr>
          <w:color w:val="FF0000"/>
        </w:rPr>
      </w:pPr>
    </w:p>
    <w:p w:rsidR="00592E92" w:rsidRDefault="00321DB3" w:rsidP="00096CA7">
      <w:pPr>
        <w:pStyle w:val="1"/>
        <w:spacing w:before="0" w:after="0"/>
        <w:contextualSpacing/>
        <w:jc w:val="both"/>
      </w:pPr>
      <w:bookmarkStart w:id="19" w:name="__RefHeading___Toc589683_4204940608"/>
      <w:bookmarkStart w:id="20" w:name="_Toc14"/>
      <w:bookmarkEnd w:id="19"/>
      <w:r>
        <w:rPr>
          <w:rFonts w:cs="Times New Roman"/>
        </w:rPr>
        <w:t>Статья 11.1. Жилая зона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  <w:bookmarkEnd w:id="20"/>
    </w:p>
    <w:p w:rsidR="00592E92" w:rsidRDefault="00592E92" w:rsidP="00096CA7">
      <w:pPr>
        <w:pStyle w:val="affff"/>
        <w:jc w:val="both"/>
      </w:pPr>
    </w:p>
    <w:p w:rsidR="00592E92" w:rsidRDefault="00321DB3" w:rsidP="00096CA7">
      <w:pPr>
        <w:pStyle w:val="affff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 xml:space="preserve">Жилая зона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kern w:val="2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1.1</w:t>
      </w:r>
      <w:r>
        <w:rPr>
          <w:rFonts w:cs="Times New Roman"/>
          <w:szCs w:val="28"/>
        </w:rPr>
        <w:t>.</w:t>
      </w:r>
    </w:p>
    <w:p w:rsidR="00592E92" w:rsidRDefault="00592E92" w:rsidP="00096CA7">
      <w:pPr>
        <w:pStyle w:val="affff"/>
        <w:jc w:val="both"/>
        <w:rPr>
          <w:color w:val="FF0000"/>
        </w:rPr>
      </w:pPr>
    </w:p>
    <w:p w:rsidR="00592E92" w:rsidRDefault="00321DB3">
      <w:pPr>
        <w:pStyle w:val="affff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92E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</w:pPr>
            <w:r>
              <w:t>Наименование вида</w:t>
            </w:r>
          </w:p>
          <w:p w:rsidR="00592E92" w:rsidRDefault="00321DB3" w:rsidP="00096CA7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Код вида разрешенного использования</w:t>
            </w:r>
          </w:p>
        </w:tc>
      </w:tr>
      <w:tr w:rsidR="00592E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2.1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</w:tr>
      <w:tr w:rsidR="00592E92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2.2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2.3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3.1.1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3.1.2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3.2.3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3.3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3.4.1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3.5.1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3.6.1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п</w:t>
            </w:r>
            <w:r>
              <w:t>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3.6.2</w:t>
            </w:r>
          </w:p>
        </w:tc>
      </w:tr>
      <w:tr w:rsidR="00592E9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3.8.1</w:t>
            </w:r>
          </w:p>
        </w:tc>
      </w:tr>
      <w:tr w:rsidR="00592E9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4.4</w:t>
            </w:r>
          </w:p>
        </w:tc>
      </w:tr>
      <w:tr w:rsidR="00592E9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5.1.2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5.1.3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  <w:jc w:val="left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>
            <w:pPr>
              <w:pStyle w:val="affffa"/>
              <w:spacing w:before="0" w:after="0"/>
              <w:ind w:left="0"/>
            </w:pPr>
            <w:r>
              <w:t>8.3</w:t>
            </w:r>
          </w:p>
        </w:tc>
      </w:tr>
      <w:tr w:rsidR="00592E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592E92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>
            <w:pPr>
              <w:pStyle w:val="affffa"/>
              <w:spacing w:before="0" w:after="0"/>
              <w:ind w:left="0"/>
            </w:pPr>
            <w:r>
              <w:t>12.0</w:t>
            </w:r>
          </w:p>
        </w:tc>
      </w:tr>
      <w:tr w:rsidR="00592E92">
        <w:trPr>
          <w:trHeight w:val="2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592E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</w:pPr>
            <w:r>
              <w:t>Вспомогательные</w:t>
            </w:r>
          </w:p>
          <w:p w:rsidR="00592E92" w:rsidRDefault="00321DB3">
            <w:pPr>
              <w:pStyle w:val="affffa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>
            <w:pPr>
              <w:pStyle w:val="affffa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 w:bidi="ar-SA"/>
        </w:rPr>
        <w:t>жилой зоне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11.1.2</w:t>
      </w:r>
      <w:r>
        <w:rPr>
          <w:rFonts w:cs="Times New Roman"/>
          <w:szCs w:val="28"/>
        </w:rPr>
        <w:t>.</w:t>
      </w:r>
    </w:p>
    <w:p w:rsidR="00592E92" w:rsidRDefault="00321DB3">
      <w:pPr>
        <w:pStyle w:val="affff"/>
        <w:jc w:val="right"/>
      </w:pPr>
      <w:r>
        <w:lastRenderedPageBreak/>
        <w:t xml:space="preserve">Таблица </w:t>
      </w:r>
      <w:r>
        <w:rPr>
          <w:rFonts w:eastAsia="Calibri" w:cs="Calibri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2"/>
        <w:gridCol w:w="1348"/>
        <w:gridCol w:w="1801"/>
        <w:gridCol w:w="1381"/>
      </w:tblGrid>
      <w:tr w:rsidR="00592E9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Площадь земельного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кв.м</w:t>
            </w:r>
            <w:proofErr w:type="spellEnd"/>
            <w:r>
              <w:t>)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proofErr w:type="spellStart"/>
            <w:r>
              <w:t>Максималь-ный</w:t>
            </w:r>
            <w:proofErr w:type="spellEnd"/>
            <w:r>
              <w:t xml:space="preserve"> процент застройки в границах земельного участка</w:t>
            </w:r>
          </w:p>
          <w:p w:rsidR="00592E92" w:rsidRDefault="00321DB3" w:rsidP="00096CA7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92E9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096CA7">
            <w:pPr>
              <w:spacing w:before="0" w:after="0"/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592E92" w:rsidP="00096CA7">
            <w:pPr>
              <w:spacing w:before="0" w:after="0"/>
            </w:pPr>
          </w:p>
        </w:tc>
      </w:tr>
      <w:tr w:rsidR="00592E9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 (0)**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3.6.</w:t>
            </w: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92E92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  <w:ind w:left="57" w:right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92E92" w:rsidRDefault="00321DB3" w:rsidP="00096CA7">
            <w:pPr>
              <w:pStyle w:val="affff"/>
              <w:suppressLineNumbers/>
              <w:ind w:left="57" w:right="57" w:firstLine="0"/>
              <w:jc w:val="both"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</w:tc>
      </w:tr>
    </w:tbl>
    <w:p w:rsidR="00592E92" w:rsidRPr="00096CA7" w:rsidRDefault="00592E92" w:rsidP="00096CA7">
      <w:pPr>
        <w:pStyle w:val="1"/>
        <w:widowControl/>
        <w:spacing w:before="0" w:after="0"/>
        <w:ind w:firstLine="680"/>
        <w:jc w:val="both"/>
        <w:rPr>
          <w:sz w:val="16"/>
          <w:szCs w:val="16"/>
        </w:rPr>
      </w:pPr>
    </w:p>
    <w:p w:rsidR="00592E92" w:rsidRDefault="00321DB3" w:rsidP="00096CA7">
      <w:pPr>
        <w:pStyle w:val="1"/>
        <w:widowControl/>
        <w:spacing w:before="0" w:after="0"/>
        <w:ind w:firstLine="680"/>
        <w:jc w:val="both"/>
      </w:pPr>
      <w:bookmarkStart w:id="21" w:name="__RefHeading___Toc9857_4210920688"/>
      <w:bookmarkStart w:id="22" w:name="_Toc15"/>
      <w:bookmarkEnd w:id="21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22"/>
    </w:p>
    <w:p w:rsidR="00592E92" w:rsidRPr="00096CA7" w:rsidRDefault="00592E92" w:rsidP="00096CA7">
      <w:pPr>
        <w:pStyle w:val="affff"/>
        <w:jc w:val="both"/>
        <w:rPr>
          <w:sz w:val="16"/>
          <w:szCs w:val="16"/>
        </w:rPr>
      </w:pPr>
    </w:p>
    <w:p w:rsidR="00592E92" w:rsidRDefault="00321DB3" w:rsidP="00096CA7">
      <w:pPr>
        <w:pStyle w:val="affff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</w:t>
      </w:r>
      <w:r>
        <w:rPr>
          <w:rStyle w:val="20"/>
          <w:rFonts w:eastAsia="Times New Roman" w:cs="Times New Roman"/>
          <w:szCs w:val="28"/>
          <w:lang w:eastAsia="ar-SA" w:bidi="ar-SA"/>
        </w:rPr>
        <w:t>религиозного использования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592E92" w:rsidRDefault="00321DB3" w:rsidP="00096CA7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592E92" w:rsidRDefault="00321DB3">
      <w:pPr>
        <w:pStyle w:val="affff"/>
        <w:jc w:val="right"/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92E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</w:pPr>
            <w:r>
              <w:t>Наименование вида</w:t>
            </w:r>
          </w:p>
          <w:p w:rsidR="00592E92" w:rsidRDefault="00321DB3" w:rsidP="00096CA7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096CA7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592E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3.7</w:t>
            </w:r>
          </w:p>
        </w:tc>
      </w:tr>
      <w:tr w:rsidR="00592E92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592E92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</w:pPr>
            <w:r>
              <w:lastRenderedPageBreak/>
              <w:t>Вспомогательные</w:t>
            </w:r>
          </w:p>
          <w:p w:rsidR="00592E92" w:rsidRDefault="00321DB3" w:rsidP="00096CA7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096CA7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592E92" w:rsidRDefault="00592E92" w:rsidP="00E57C63">
      <w:pPr>
        <w:pStyle w:val="affff"/>
        <w:jc w:val="both"/>
        <w:rPr>
          <w:rFonts w:eastAsia="Times New Roman" w:cs="Times New Roman"/>
          <w:szCs w:val="28"/>
          <w:lang w:eastAsia="ru-RU"/>
        </w:rPr>
      </w:pP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592E92" w:rsidRDefault="00321DB3">
      <w:pPr>
        <w:pStyle w:val="affff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7"/>
        <w:gridCol w:w="1375"/>
      </w:tblGrid>
      <w:tr w:rsidR="00592E9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Площадь 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кв.м</w:t>
            </w:r>
            <w:proofErr w:type="spell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Максималь-ный</w:t>
            </w:r>
            <w:proofErr w:type="spellEnd"/>
            <w:r>
              <w:t xml:space="preserve"> процент застройки в границах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92E9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</w:tr>
      <w:tr w:rsidR="00592E9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</w:tbl>
    <w:p w:rsidR="00592E92" w:rsidRDefault="00592E92" w:rsidP="00E57C63">
      <w:pPr>
        <w:pStyle w:val="1"/>
        <w:widowControl/>
        <w:spacing w:before="0" w:after="0"/>
        <w:jc w:val="both"/>
        <w:rPr>
          <w:rFonts w:cs="Times New Roman"/>
        </w:rPr>
      </w:pPr>
    </w:p>
    <w:p w:rsidR="00592E92" w:rsidRDefault="00321DB3" w:rsidP="00E57C63">
      <w:pPr>
        <w:pStyle w:val="1"/>
        <w:spacing w:before="0" w:after="0"/>
        <w:jc w:val="both"/>
      </w:pPr>
      <w:bookmarkStart w:id="23" w:name="__RefHeading___Toc8785_3461533861"/>
      <w:bookmarkStart w:id="24" w:name="_Toc21"/>
      <w:bookmarkEnd w:id="23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) </w:t>
      </w:r>
      <w:bookmarkEnd w:id="24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Style w:val="20"/>
          <w:rFonts w:eastAsia="Times New Roman" w:cs="Times New Roman"/>
          <w:szCs w:val="28"/>
          <w:lang w:eastAsia="ru-RU" w:bidi="ar-SA"/>
        </w:rPr>
        <w:t xml:space="preserve">1. </w:t>
      </w:r>
      <w:r>
        <w:rPr>
          <w:rStyle w:val="20"/>
          <w:rFonts w:eastAsia="Times New Roman" w:cs="Times New Roman"/>
          <w:szCs w:val="28"/>
          <w:highlight w:val="white"/>
          <w:shd w:val="clear" w:color="auto" w:fill="FFFFFF"/>
          <w:lang w:eastAsia="ru-RU" w:bidi="ar-SA"/>
        </w:rPr>
        <w:t>Зона озелененных территорий специального назначения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ru-RU" w:bidi="ar-SA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3.1</w:t>
      </w:r>
      <w:r>
        <w:rPr>
          <w:rFonts w:cs="Times New Roman"/>
          <w:szCs w:val="28"/>
        </w:rPr>
        <w:t>.</w:t>
      </w:r>
    </w:p>
    <w:p w:rsidR="00592E92" w:rsidRDefault="00321DB3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92E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Наименование вида</w:t>
            </w:r>
          </w:p>
          <w:p w:rsidR="00592E92" w:rsidRDefault="00321DB3" w:rsidP="00E57C63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592E92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12.0</w:t>
            </w:r>
          </w:p>
        </w:tc>
      </w:tr>
      <w:tr w:rsidR="00592E9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592E9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Вспомогательные</w:t>
            </w:r>
          </w:p>
          <w:p w:rsidR="00592E92" w:rsidRDefault="00321DB3" w:rsidP="00E57C63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592E92" w:rsidRDefault="00321DB3" w:rsidP="00E57C63">
      <w:pPr>
        <w:pStyle w:val="affff"/>
        <w:jc w:val="both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3.2</w:t>
      </w:r>
      <w:r>
        <w:rPr>
          <w:rFonts w:cs="Times New Roman"/>
          <w:szCs w:val="28"/>
        </w:rPr>
        <w:t>.</w:t>
      </w:r>
    </w:p>
    <w:p w:rsidR="00592E92" w:rsidRDefault="00321DB3">
      <w:pPr>
        <w:pStyle w:val="affff"/>
        <w:jc w:val="right"/>
      </w:pPr>
      <w:r>
        <w:lastRenderedPageBreak/>
        <w:t>Таблица 11.3</w:t>
      </w:r>
      <w:r>
        <w:rPr>
          <w:rFonts w:eastAsia="Calibri" w:cs="Calibri"/>
          <w:szCs w:val="22"/>
          <w:lang w:eastAsia="zh-CN" w:bidi="ar-SA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8"/>
        <w:gridCol w:w="1348"/>
        <w:gridCol w:w="1806"/>
        <w:gridCol w:w="1376"/>
      </w:tblGrid>
      <w:tr w:rsidR="00592E9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Площадь 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кв.м</w:t>
            </w:r>
            <w:proofErr w:type="spellEnd"/>
            <w:r>
              <w:t>)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Максималь-ный</w:t>
            </w:r>
            <w:proofErr w:type="spellEnd"/>
            <w:r>
              <w:t xml:space="preserve"> процент застройки в границах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92E9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</w:tr>
      <w:tr w:rsidR="00592E9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92E92" w:rsidRDefault="00592E92" w:rsidP="00E57C63">
      <w:pPr>
        <w:spacing w:before="0" w:after="0"/>
        <w:ind w:firstLine="709"/>
        <w:jc w:val="both"/>
      </w:pPr>
    </w:p>
    <w:p w:rsidR="00592E92" w:rsidRDefault="00321DB3" w:rsidP="00E57C63">
      <w:pPr>
        <w:pStyle w:val="1"/>
        <w:spacing w:before="0" w:after="0"/>
        <w:jc w:val="both"/>
      </w:pPr>
      <w:bookmarkStart w:id="25" w:name="__RefHeading___Toc888481931"/>
      <w:bookmarkStart w:id="26" w:name="_Toc22"/>
      <w:bookmarkEnd w:id="25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</w:rPr>
        <w:t>1)</w:t>
      </w:r>
      <w:bookmarkEnd w:id="26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сопутствующих культовых сооружений.</w:t>
      </w: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4</w:t>
      </w:r>
      <w:r>
        <w:rPr>
          <w:rFonts w:cs="Times New Roman"/>
          <w:szCs w:val="28"/>
        </w:rPr>
        <w:t>.1.</w:t>
      </w:r>
    </w:p>
    <w:p w:rsidR="00592E92" w:rsidRDefault="00592E92" w:rsidP="00E57C63">
      <w:pPr>
        <w:pStyle w:val="affff"/>
        <w:jc w:val="both"/>
      </w:pPr>
    </w:p>
    <w:p w:rsidR="00592E92" w:rsidRDefault="00321DB3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4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92E9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Наименование вида</w:t>
            </w:r>
          </w:p>
          <w:p w:rsidR="00592E92" w:rsidRDefault="00321DB3" w:rsidP="00E57C63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592E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12.1</w:t>
            </w:r>
          </w:p>
        </w:tc>
      </w:tr>
      <w:tr w:rsidR="00592E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592E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</w:pPr>
            <w:r>
              <w:t>Вспомогательные</w:t>
            </w:r>
          </w:p>
          <w:p w:rsidR="00592E92" w:rsidRDefault="00321DB3" w:rsidP="00E57C63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affff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4</w:t>
      </w:r>
      <w:r>
        <w:rPr>
          <w:rFonts w:cs="Times New Roman"/>
          <w:szCs w:val="28"/>
        </w:rPr>
        <w:t>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592E92" w:rsidRDefault="00592E92" w:rsidP="00E57C63">
      <w:pPr>
        <w:pStyle w:val="affff"/>
        <w:jc w:val="both"/>
      </w:pPr>
    </w:p>
    <w:p w:rsidR="00592E92" w:rsidRDefault="00321DB3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4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6"/>
        <w:gridCol w:w="1376"/>
      </w:tblGrid>
      <w:tr w:rsidR="00592E9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решен-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Площадь земельного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кв.м</w:t>
            </w:r>
            <w:proofErr w:type="spell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proofErr w:type="spellStart"/>
            <w:r>
              <w:t>Максималь-ный</w:t>
            </w:r>
            <w:proofErr w:type="spellEnd"/>
            <w:r>
              <w:t xml:space="preserve"> процент застройки в границах земельного участка</w:t>
            </w:r>
          </w:p>
          <w:p w:rsidR="00592E92" w:rsidRDefault="00321DB3" w:rsidP="00E57C63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92E9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592E92" w:rsidP="00E57C63">
            <w:pPr>
              <w:spacing w:before="0" w:after="0"/>
            </w:pPr>
          </w:p>
        </w:tc>
      </w:tr>
      <w:tr w:rsidR="00592E9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92E9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92E92" w:rsidRDefault="00592E92">
      <w:pPr>
        <w:pStyle w:val="affff"/>
      </w:pPr>
    </w:p>
    <w:p w:rsidR="00592E92" w:rsidRDefault="00321DB3" w:rsidP="00E57C63">
      <w:pPr>
        <w:pStyle w:val="1"/>
        <w:spacing w:before="0" w:after="0"/>
        <w:jc w:val="both"/>
      </w:pPr>
      <w:bookmarkStart w:id="27" w:name="__RefHeading___Toc14260_2886153050"/>
      <w:bookmarkStart w:id="28" w:name="_Toc23"/>
      <w:bookmarkEnd w:id="27"/>
      <w:r>
        <w:rPr>
          <w:rFonts w:cs="Times New Roman"/>
        </w:rPr>
        <w:lastRenderedPageBreak/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8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cs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cs="Times New Roman"/>
          <w:spacing w:val="5"/>
          <w:szCs w:val="28"/>
        </w:rPr>
        <w:t xml:space="preserve"> - </w:t>
      </w:r>
      <w:proofErr w:type="spellStart"/>
      <w:r w:rsidR="00E57C63" w:rsidRPr="00E57C63">
        <w:rPr>
          <w:rFonts w:eastAsia="Times New Roman" w:cs="Times New Roman"/>
          <w:spacing w:val="5"/>
          <w:kern w:val="2"/>
          <w:szCs w:val="28"/>
          <w:lang w:eastAsia="zh-CN" w:bidi="ar-SA"/>
        </w:rPr>
        <w:t>Кермисинское</w:t>
      </w:r>
      <w:proofErr w:type="spellEnd"/>
      <w:r w:rsidR="00E57C63" w:rsidRPr="00E57C63"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сельское поселение </w:t>
      </w:r>
      <w:proofErr w:type="spellStart"/>
      <w:r w:rsidR="00E57C63" w:rsidRPr="00E57C63">
        <w:rPr>
          <w:rFonts w:eastAsia="Times New Roman" w:cs="Times New Roman"/>
          <w:spacing w:val="5"/>
          <w:kern w:val="2"/>
          <w:szCs w:val="28"/>
          <w:lang w:eastAsia="zh-CN" w:bidi="ar-SA"/>
        </w:rPr>
        <w:t>Шацкого</w:t>
      </w:r>
      <w:proofErr w:type="spellEnd"/>
      <w:r w:rsidR="00E57C63" w:rsidRPr="00E57C63"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</w:t>
      </w:r>
      <w:r w:rsidR="00E57C63"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 района Рязанской области</w:t>
      </w:r>
      <w:r>
        <w:rPr>
          <w:rFonts w:cs="Times New Roman"/>
          <w:spacing w:val="5"/>
          <w:szCs w:val="28"/>
        </w:rPr>
        <w:t xml:space="preserve">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592E92" w:rsidRDefault="00321DB3">
      <w:pPr>
        <w:pStyle w:val="affff"/>
        <w:jc w:val="right"/>
      </w:pPr>
      <w: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7490"/>
      </w:tblGrid>
      <w:tr w:rsidR="00592E92">
        <w:trPr>
          <w:trHeight w:val="454"/>
          <w:tblHeader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О</w:t>
            </w:r>
            <w:r>
              <w:t>бозначение</w:t>
            </w:r>
          </w:p>
          <w:p w:rsidR="00592E92" w:rsidRDefault="00321DB3" w:rsidP="00E57C63">
            <w:pPr>
              <w:pStyle w:val="affffa"/>
              <w:spacing w:before="0" w:after="0"/>
            </w:pPr>
            <w:r>
              <w:t>земель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t>Наименование земель</w:t>
            </w:r>
          </w:p>
        </w:tc>
      </w:tr>
      <w:tr w:rsidR="00592E92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7409FC9A" wp14:editId="3E2C9C0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8830" cy="374015"/>
                      <wp:effectExtent l="5080" t="5715" r="5080" b="4445"/>
                      <wp:wrapNone/>
                      <wp:docPr id="1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20" cy="373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35pt;margin-top:3.75pt;width:62.8pt;height:29.35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 wp14:anchorId="506A8A97" wp14:editId="225398B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8830" cy="374015"/>
                      <wp:effectExtent l="0" t="0" r="0" b="0"/>
                      <wp:wrapNone/>
                      <wp:docPr id="16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20" cy="373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592E92">
                                  <w:pPr>
                                    <w:pStyle w:val="affffc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0" style="position:absolute;left:0;text-align:left;margin-left:35.35pt;margin-top:3.75pt;width:62.9pt;height:29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" o:allowincell="f" filled="f" stroked="f" strokeweight="0">
                      <v:textbox>
                        <w:txbxContent>
                          <w:p w:rsidR="00592E92" w:rsidRDefault="00592E92">
                            <w:pPr>
                              <w:pStyle w:val="affffc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spacing w:before="0" w:after="0"/>
              <w:ind w:left="57"/>
            </w:pPr>
            <w:r>
              <w:t>Земли лесного фонда</w:t>
            </w:r>
          </w:p>
        </w:tc>
      </w:tr>
      <w:tr w:rsidR="00592E92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pStyle w:val="affffa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7C16D130" wp14:editId="1264126E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2480" cy="362585"/>
                      <wp:effectExtent l="5715" t="5080" r="4445" b="5080"/>
                      <wp:wrapNone/>
                      <wp:docPr id="18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36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45pt;margin-top:3.95pt;width:62.3pt;height:28.45pt;v-text-anchor:middle">
                      <w10:wrap type="none"/>
                      <v:fill o:detectmouseclick="t" type="solid" color2="#2f1f5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 wp14:anchorId="2423C055" wp14:editId="0A964377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2480" cy="362585"/>
                      <wp:effectExtent l="0" t="0" r="0" b="0"/>
                      <wp:wrapNone/>
                      <wp:docPr id="19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36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.45pt;margin-top:3.95pt;width:62.3pt;height:28.4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 wp14:anchorId="41A6E3C1" wp14:editId="3A7C2D7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2480" cy="362585"/>
                      <wp:effectExtent l="0" t="0" r="0" b="0"/>
                      <wp:wrapNone/>
                      <wp:docPr id="20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36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2E92" w:rsidRDefault="00592E92">
                                  <w:pPr>
                                    <w:pStyle w:val="affffc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1" style="position:absolute;left:0;text-align:left;margin-left:35.45pt;margin-top:3.95pt;width:62.4pt;height:28.5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" o:allowincell="f" filled="f" stroked="f" strokeweight="0">
                      <v:textbox>
                        <w:txbxContent>
                          <w:p w:rsidR="00592E92" w:rsidRDefault="00592E92">
                            <w:pPr>
                              <w:pStyle w:val="affffc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92E92" w:rsidRDefault="00321DB3" w:rsidP="00E57C63">
            <w:pPr>
              <w:spacing w:before="0" w:after="0"/>
              <w:ind w:left="57"/>
            </w:pPr>
            <w:r>
              <w:t>Земли сельскохозяйственных угодий</w:t>
            </w:r>
          </w:p>
        </w:tc>
      </w:tr>
    </w:tbl>
    <w:p w:rsidR="00592E92" w:rsidRDefault="00592E92" w:rsidP="00E57C63">
      <w:pPr>
        <w:pStyle w:val="affff"/>
        <w:jc w:val="both"/>
        <w:rPr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592E92" w:rsidRDefault="00321DB3" w:rsidP="00E57C63">
      <w:pPr>
        <w:pStyle w:val="affff"/>
        <w:jc w:val="both"/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592E92" w:rsidRDefault="00592E92" w:rsidP="00E57C63">
      <w:pPr>
        <w:pStyle w:val="affff"/>
        <w:jc w:val="both"/>
        <w:rPr>
          <w:color w:val="FF0000"/>
        </w:rPr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29" w:name="__RefHeading___Toc888481971"/>
      <w:bookmarkStart w:id="30" w:name="_Toc24"/>
      <w:bookmarkEnd w:id="2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30"/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affff"/>
        <w:jc w:val="both"/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Кермисинского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Times New Roman"/>
          <w:szCs w:val="28"/>
          <w:lang w:eastAsia="zh-CN" w:bidi="ar-SA"/>
        </w:rPr>
        <w:t>Шацкого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муниципального района</w:t>
      </w:r>
      <w:r>
        <w:rPr>
          <w:rFonts w:cs="Times New Roman"/>
          <w:szCs w:val="28"/>
        </w:rPr>
        <w:t xml:space="preserve">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В связи с этим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 не устанавливаются.</w:t>
      </w:r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31" w:name="__RefHeading___Toc88848197"/>
      <w:bookmarkStart w:id="32" w:name="_Toc25"/>
      <w:bookmarkEnd w:id="3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2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t xml:space="preserve">На территории </w:t>
      </w:r>
      <w:proofErr w:type="spellStart"/>
      <w:r>
        <w:rPr>
          <w:rFonts w:eastAsia="Calibri" w:cs="Calibri"/>
          <w:szCs w:val="22"/>
          <w:lang w:eastAsia="zh-CN" w:bidi="ar-SA"/>
        </w:rPr>
        <w:t>Кермисинского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Calibri"/>
          <w:szCs w:val="22"/>
          <w:lang w:eastAsia="zh-CN" w:bidi="ar-SA"/>
        </w:rPr>
        <w:t>Шацкого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муниципального района</w:t>
      </w:r>
      <w:r>
        <w:t xml:space="preserve">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осуществление деятельности по комплексному развитию территории. В связи с этим расчетные </w:t>
      </w:r>
      <w:r>
        <w:lastRenderedPageBreak/>
        <w:t>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592E92" w:rsidRDefault="00592E92" w:rsidP="00E57C63">
      <w:pPr>
        <w:pStyle w:val="affff"/>
        <w:jc w:val="both"/>
        <w:rPr>
          <w:rFonts w:eastAsia="Times New Roman" w:cs="Times New Roman"/>
          <w:color w:val="FF0000"/>
          <w:szCs w:val="28"/>
        </w:rPr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33" w:name="__RefHeading___Toc88848198"/>
      <w:bookmarkStart w:id="34" w:name="_Toc26"/>
      <w:bookmarkEnd w:id="3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34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t xml:space="preserve">1. 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 зоны, устанавливаемые в соответствии с законодательством Российской Федерации.</w:t>
      </w:r>
    </w:p>
    <w:p w:rsidR="00592E92" w:rsidRDefault="00321DB3" w:rsidP="00E57C63">
      <w:pPr>
        <w:pStyle w:val="affff"/>
        <w:jc w:val="both"/>
      </w:pPr>
      <w:r>
        <w:t xml:space="preserve">2. 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- ЗОУИТ), на основании сведений,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eastAsia="ru-RU" w:bidi="ar-SA"/>
        </w:rPr>
        <w:t xml:space="preserve">астью </w:t>
      </w:r>
      <w:r>
        <w:rPr>
          <w:rFonts w:eastAsia="Times New Roman" w:cs="Times New Roman"/>
          <w:spacing w:val="2"/>
          <w:szCs w:val="28"/>
          <w:lang w:eastAsia="ru-RU"/>
        </w:rPr>
        <w:t>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от 03.08.2018 № 342-ФЗ «О внесении изменений в Градостроительный кодекс Российской Федерации и отдельные законодательные акты Российской Федерации».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Кермисинского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сельского поселения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Шацкого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муниципального района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592E92" w:rsidRDefault="00321DB3" w:rsidP="00E57C63">
      <w:pPr>
        <w:pStyle w:val="affff"/>
        <w:jc w:val="both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35" w:name="__RefHeading___Toc88848199"/>
      <w:bookmarkStart w:id="36" w:name="_Toc27"/>
      <w:bookmarkEnd w:id="35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6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-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</w:r>
      <w:r>
        <w:lastRenderedPageBreak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592E92" w:rsidRDefault="00321DB3" w:rsidP="00E57C63">
      <w:pPr>
        <w:pStyle w:val="affff"/>
        <w:jc w:val="both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592E92" w:rsidRDefault="00592E92" w:rsidP="00E57C63">
      <w:pPr>
        <w:spacing w:before="0" w:after="0"/>
        <w:jc w:val="both"/>
        <w:rPr>
          <w:color w:val="FF0000"/>
        </w:rPr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37" w:name="__RefHeading___Toc88848200"/>
      <w:bookmarkStart w:id="38" w:name="_Toc28"/>
      <w:bookmarkEnd w:id="3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береговые полосы водных объектов</w:t>
      </w:r>
      <w:bookmarkEnd w:id="38"/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affff"/>
        <w:jc w:val="both"/>
      </w:pPr>
      <w:r>
        <w:rPr>
          <w:szCs w:val="28"/>
        </w:rPr>
        <w:t xml:space="preserve">1. </w:t>
      </w:r>
      <w:proofErr w:type="spell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592E92" w:rsidRDefault="00321DB3" w:rsidP="00E57C63">
      <w:pPr>
        <w:pStyle w:val="affff"/>
        <w:jc w:val="both"/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592E92" w:rsidRDefault="00321DB3" w:rsidP="00E57C63">
      <w:pPr>
        <w:pStyle w:val="affff"/>
        <w:jc w:val="both"/>
      </w:pPr>
      <w:r>
        <w:rPr>
          <w:szCs w:val="28"/>
        </w:rPr>
        <w:t xml:space="preserve">3. </w:t>
      </w:r>
      <w:r>
        <w:rPr>
          <w:rFonts w:eastAsia="Calibri" w:cs="Calibri"/>
          <w:szCs w:val="28"/>
          <w:lang w:eastAsia="zh-CN" w:bidi="ar-SA"/>
        </w:rPr>
        <w:t>Б</w:t>
      </w:r>
      <w:r>
        <w:rPr>
          <w:szCs w:val="28"/>
        </w:rPr>
        <w:t>ереговая полоса - это полоса земли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592E92" w:rsidRDefault="00321DB3" w:rsidP="00E57C63">
      <w:pPr>
        <w:pStyle w:val="affff"/>
        <w:suppressLineNumbers/>
        <w:ind w:firstLine="680"/>
        <w:jc w:val="both"/>
      </w:pPr>
      <w:r>
        <w:rPr>
          <w:rFonts w:eastAsia="Calibri" w:cs="Calibri"/>
          <w:szCs w:val="28"/>
          <w:lang w:eastAsia="zh-CN" w:bidi="ar-SA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Calibri" w:cs="Calibri"/>
          <w:szCs w:val="28"/>
          <w:lang w:eastAsia="zh-CN" w:bidi="ar-SA"/>
        </w:rPr>
        <w:t>водоохранных</w:t>
      </w:r>
      <w:proofErr w:type="spellEnd"/>
      <w:r>
        <w:rPr>
          <w:rFonts w:eastAsia="Calibri" w:cs="Calibri"/>
          <w:szCs w:val="28"/>
          <w:lang w:eastAsia="zh-CN" w:bidi="ar-SA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592E92" w:rsidRDefault="00592E92" w:rsidP="00E57C63">
      <w:pPr>
        <w:pStyle w:val="affff"/>
        <w:suppressLineNumbers/>
        <w:ind w:firstLine="0"/>
        <w:jc w:val="both"/>
        <w:rPr>
          <w:color w:val="FF0000"/>
        </w:rPr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39" w:name="__RefHeading___Toc88848201"/>
      <w:bookmarkStart w:id="40" w:name="_Toc29"/>
      <w:bookmarkEnd w:id="3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40"/>
    </w:p>
    <w:p w:rsidR="00592E92" w:rsidRDefault="00592E92" w:rsidP="00E57C63">
      <w:pPr>
        <w:pStyle w:val="affff"/>
        <w:jc w:val="both"/>
        <w:rPr>
          <w:rFonts w:cs="Times New Roman"/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592E92" w:rsidRDefault="00321DB3" w:rsidP="00E57C63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1"/>
        <w:spacing w:before="0" w:after="0"/>
        <w:contextualSpacing/>
        <w:jc w:val="both"/>
      </w:pPr>
      <w:bookmarkStart w:id="41" w:name="__RefHeading___Toc20890_843628616"/>
      <w:bookmarkEnd w:id="41"/>
      <w:r>
        <w:rPr>
          <w:rFonts w:cs="Times New Roman"/>
          <w:shd w:val="clear" w:color="auto" w:fill="auto"/>
        </w:rPr>
        <w:lastRenderedPageBreak/>
        <w:t>Статья 15.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 xml:space="preserve">. Охранная зона </w:t>
      </w:r>
      <w:r>
        <w:rPr>
          <w:rFonts w:cs="Times New Roman"/>
          <w:shd w:val="clear" w:color="auto" w:fill="auto"/>
          <w:lang w:eastAsia="zh-CN" w:bidi="ar-SA"/>
        </w:rPr>
        <w:t>геодезического пункта</w:t>
      </w:r>
    </w:p>
    <w:p w:rsidR="00592E92" w:rsidRDefault="00592E92" w:rsidP="00E57C63">
      <w:pPr>
        <w:pStyle w:val="affff"/>
        <w:jc w:val="both"/>
        <w:rPr>
          <w:szCs w:val="28"/>
        </w:rPr>
      </w:pPr>
    </w:p>
    <w:p w:rsidR="00592E92" w:rsidRDefault="00321DB3" w:rsidP="00E57C63">
      <w:pPr>
        <w:pStyle w:val="affff"/>
        <w:jc w:val="both"/>
      </w:pPr>
      <w:r>
        <w:rPr>
          <w:rFonts w:eastAsia="Arial" w:cs="Times New Roman"/>
          <w:iCs/>
          <w:szCs w:val="28"/>
          <w:lang w:eastAsia="zh-CN" w:bidi="ar-SA"/>
        </w:rPr>
        <w:t>1. 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</w:t>
      </w: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 </w:t>
      </w:r>
    </w:p>
    <w:p w:rsidR="00592E92" w:rsidRDefault="00321DB3" w:rsidP="00E57C63">
      <w:pPr>
        <w:pStyle w:val="affff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</w:t>
      </w:r>
      <w:r>
        <w:rPr>
          <w:rFonts w:eastAsia="Arial" w:cs="Times New Roman"/>
          <w:iCs/>
          <w:szCs w:val="28"/>
          <w:lang w:eastAsia="zh-CN" w:bidi="ar-SA"/>
        </w:rPr>
        <w:t>Сведения о том, находится ли на земельном участке охранная зона пункта, содержатся в выписке на земельный участок из Единого государственного реестра недвижимости.</w:t>
      </w:r>
    </w:p>
    <w:p w:rsidR="00592E92" w:rsidRDefault="00321DB3" w:rsidP="00E57C63">
      <w:pPr>
        <w:pStyle w:val="affff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3. В пределах охранных зон пунктов государственной геодезической сети устанавливаются ограничения на хозяйственную деятельность </w:t>
      </w:r>
      <w:r>
        <w:rPr>
          <w:rFonts w:eastAsia="Times New Roman" w:cs="Times New Roman"/>
          <w:iCs/>
          <w:spacing w:val="4"/>
          <w:szCs w:val="28"/>
          <w:lang w:eastAsia="ru-RU" w:bidi="ar-SA"/>
        </w:rPr>
        <w:t>в соответствии с законодательством Российской Федерации.</w:t>
      </w:r>
    </w:p>
    <w:p w:rsidR="00592E92" w:rsidRDefault="00592E92" w:rsidP="00E57C63">
      <w:pPr>
        <w:pStyle w:val="affff"/>
        <w:jc w:val="both"/>
      </w:pPr>
    </w:p>
    <w:p w:rsidR="00592E92" w:rsidRDefault="00321DB3" w:rsidP="00E57C63">
      <w:pPr>
        <w:pStyle w:val="1"/>
        <w:spacing w:before="0" w:after="0"/>
        <w:jc w:val="both"/>
      </w:pPr>
      <w:bookmarkStart w:id="42" w:name="__RefHeading___Toc4983_725275352"/>
      <w:bookmarkEnd w:id="42"/>
      <w:r>
        <w:rPr>
          <w:rFonts w:eastAsia="Times New Roman"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eastAsia="Times New Roman"/>
          <w:shd w:val="clear" w:color="auto" w:fill="auto"/>
        </w:rPr>
        <w:t>. Особо охраняемые природные территории</w:t>
      </w:r>
    </w:p>
    <w:p w:rsidR="00592E92" w:rsidRDefault="00592E92" w:rsidP="00E57C63">
      <w:pPr>
        <w:pStyle w:val="affff"/>
        <w:jc w:val="both"/>
        <w:rPr>
          <w:color w:val="FF0000"/>
        </w:rPr>
      </w:pPr>
    </w:p>
    <w:p w:rsidR="00592E92" w:rsidRDefault="00321DB3" w:rsidP="00E57C63">
      <w:pPr>
        <w:pStyle w:val="affff"/>
        <w:jc w:val="both"/>
        <w:rPr>
          <w:color w:val="FF0000"/>
        </w:rPr>
      </w:pPr>
      <w:r>
        <w:rPr>
          <w:rFonts w:ascii="Liberation Serif" w:eastAsia="Calibri" w:hAnsi="Liberation Serif"/>
          <w:szCs w:val="22"/>
          <w:lang w:eastAsia="ar-SA"/>
        </w:rPr>
        <w:t>О</w:t>
      </w:r>
      <w:r>
        <w:rPr>
          <w:rFonts w:ascii="Liberation Serif" w:hAnsi="Liberation Serif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</w:p>
    <w:p w:rsidR="00592E92" w:rsidRDefault="00321DB3" w:rsidP="00E57C63">
      <w:pPr>
        <w:pStyle w:val="affff"/>
        <w:jc w:val="both"/>
        <w:rPr>
          <w:color w:val="FF0000"/>
        </w:rPr>
      </w:pPr>
      <w:r>
        <w:rPr>
          <w:rFonts w:ascii="Liberation Serif" w:eastAsia="Times New Roman" w:hAnsi="Liberation Serif"/>
          <w:iCs/>
          <w:szCs w:val="28"/>
          <w:lang w:eastAsia="ar-SA"/>
        </w:rPr>
        <w:t>Н</w:t>
      </w:r>
      <w:r>
        <w:rPr>
          <w:rFonts w:ascii="Liberation Serif" w:eastAsia="Times New Roman" w:hAnsi="Liberation Serif"/>
          <w:iCs/>
          <w:szCs w:val="28"/>
        </w:rPr>
        <w:t xml:space="preserve">а территории </w:t>
      </w:r>
      <w:proofErr w:type="spellStart"/>
      <w:r>
        <w:rPr>
          <w:rFonts w:ascii="Liberation Serif" w:eastAsia="Times New Roman" w:hAnsi="Liberation Serif"/>
          <w:iCs/>
          <w:szCs w:val="22"/>
          <w:lang w:eastAsia="ar-SA"/>
        </w:rPr>
        <w:t>Кермисинского</w:t>
      </w:r>
      <w:proofErr w:type="spellEnd"/>
      <w:r>
        <w:rPr>
          <w:rFonts w:ascii="Liberation Serif" w:eastAsia="Times New Roman" w:hAnsi="Liberation Serif"/>
          <w:iCs/>
          <w:szCs w:val="28"/>
        </w:rPr>
        <w:t xml:space="preserve"> сельского поселения </w:t>
      </w:r>
      <w:proofErr w:type="spellStart"/>
      <w:r>
        <w:rPr>
          <w:rFonts w:ascii="Liberation Serif" w:eastAsia="Times New Roman" w:hAnsi="Liberation Serif"/>
          <w:iCs/>
          <w:szCs w:val="28"/>
          <w:lang w:eastAsia="ar-SA"/>
        </w:rPr>
        <w:t>Шацкого</w:t>
      </w:r>
      <w:proofErr w:type="spellEnd"/>
      <w:r>
        <w:rPr>
          <w:rFonts w:ascii="Liberation Serif" w:eastAsia="Times New Roman" w:hAnsi="Liberation Serif"/>
          <w:iCs/>
          <w:szCs w:val="28"/>
        </w:rPr>
        <w:t xml:space="preserve"> муниципального района Рязанской области расположены следующие ООПТ регионального значения, представленные в таблице</w:t>
      </w:r>
      <w:r>
        <w:rPr>
          <w:rFonts w:ascii="Liberation Serif" w:eastAsia="Times New Roman" w:hAnsi="Liberation Serif"/>
          <w:iCs/>
          <w:kern w:val="2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Calibri"/>
          <w:iCs/>
          <w:kern w:val="2"/>
          <w:szCs w:val="28"/>
          <w:lang w:eastAsia="ar-SA" w:bidi="ar-SA"/>
        </w:rPr>
        <w:t>16.</w:t>
      </w:r>
      <w:r>
        <w:rPr>
          <w:rFonts w:ascii="Liberation Serif" w:eastAsia="Times New Roman" w:hAnsi="Liberation Serif"/>
          <w:iCs/>
          <w:kern w:val="2"/>
          <w:szCs w:val="28"/>
          <w:lang w:eastAsia="ar-SA"/>
        </w:rPr>
        <w:t>1:</w:t>
      </w:r>
    </w:p>
    <w:p w:rsidR="00592E92" w:rsidRDefault="00321DB3">
      <w:pPr>
        <w:pStyle w:val="Standard"/>
        <w:spacing w:before="6" w:after="6"/>
        <w:ind w:firstLine="680"/>
        <w:jc w:val="right"/>
        <w:rPr>
          <w:color w:val="FF0000"/>
        </w:rPr>
      </w:pPr>
      <w:r>
        <w:rPr>
          <w:rFonts w:eastAsia="Times New Roman"/>
          <w:b w:val="0"/>
          <w:iCs/>
          <w:szCs w:val="28"/>
        </w:rPr>
        <w:t>Таблица 16.1</w:t>
      </w:r>
    </w:p>
    <w:tbl>
      <w:tblPr>
        <w:tblW w:w="9926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3506"/>
        <w:gridCol w:w="3812"/>
        <w:gridCol w:w="2037"/>
      </w:tblGrid>
      <w:tr w:rsidR="00592E92" w:rsidTr="00E57C63">
        <w:trPr>
          <w:trHeight w:val="1025"/>
          <w:tblHeader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Times New Roman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t>Название ООПТ</w:t>
            </w: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t>Реквизиты решения об установлении (изменении) зоны, территории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E92" w:rsidRDefault="00321DB3">
            <w:pPr>
              <w:pStyle w:val="affffa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t>Реестровый (учетный) номер</w:t>
            </w:r>
          </w:p>
        </w:tc>
      </w:tr>
      <w:tr w:rsidR="00592E92" w:rsidTr="00E57C63">
        <w:trPr>
          <w:trHeight w:val="122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eastAsia="Times New Roman" w:hAnsi="Liberation Serif"/>
                <w:kern w:val="2"/>
                <w:lang w:eastAsia="ar-SA"/>
              </w:rPr>
              <w:t>Государственный природный заказник областного значения «Долина реки Выша»</w:t>
            </w:r>
          </w:p>
        </w:tc>
        <w:tc>
          <w:tcPr>
            <w:tcW w:w="3812" w:type="dxa"/>
            <w:tcBorders>
              <w:left w:val="single" w:sz="2" w:space="0" w:color="000000"/>
              <w:bottom w:val="single" w:sz="2" w:space="0" w:color="000000"/>
            </w:tcBorders>
          </w:tcPr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eastAsia="Times New Roman" w:hAnsi="Liberation Serif"/>
                <w:kern w:val="2"/>
                <w:lang w:eastAsia="ar-SA"/>
              </w:rPr>
              <w:t>Постановление администрации Рязанской области от 10.01.2003 г. №5 «О развитии системы особо охраняемых природных территорий Рязанской области».</w:t>
            </w:r>
          </w:p>
          <w:p w:rsidR="00592E92" w:rsidRDefault="00321DB3" w:rsidP="00E57C63">
            <w:pPr>
              <w:pStyle w:val="affffa"/>
              <w:spacing w:before="0" w:after="0"/>
              <w:ind w:left="0"/>
              <w:rPr>
                <w:color w:val="FF0000"/>
              </w:rPr>
            </w:pPr>
            <w:r>
              <w:rPr>
                <w:rFonts w:ascii="Liberation Serif" w:eastAsia="Times New Roman" w:hAnsi="Liberation Serif"/>
                <w:kern w:val="2"/>
                <w:lang w:eastAsia="ar-SA"/>
              </w:rPr>
              <w:t xml:space="preserve">Положение на заказник утверждено Постановлением Правительства </w:t>
            </w:r>
            <w:r>
              <w:rPr>
                <w:rFonts w:ascii="Liberation Serif" w:eastAsia="Times New Roman" w:hAnsi="Liberation Serif"/>
                <w:kern w:val="2"/>
                <w:lang w:eastAsia="ar-SA"/>
              </w:rPr>
              <w:lastRenderedPageBreak/>
              <w:t>Рязанской области от 06.06.2012 №160 «Об утверждении положений о государственных природных заказниках областного значения»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E92" w:rsidRDefault="00321DB3">
            <w:pPr>
              <w:pStyle w:val="affffa"/>
              <w:ind w:left="0"/>
              <w:rPr>
                <w:color w:val="FF0000"/>
              </w:rPr>
            </w:pPr>
            <w:r>
              <w:rPr>
                <w:rFonts w:ascii="Liberation Serif" w:hAnsi="Liberation Serif"/>
              </w:rPr>
              <w:lastRenderedPageBreak/>
              <w:t>62:</w:t>
            </w:r>
            <w:r>
              <w:rPr>
                <w:rFonts w:ascii="Liberation Serif" w:eastAsia="Calibri" w:hAnsi="Liberation Serif"/>
                <w:szCs w:val="22"/>
                <w:lang w:eastAsia="ar-SA"/>
              </w:rPr>
              <w:t>24</w:t>
            </w:r>
            <w:r>
              <w:rPr>
                <w:rFonts w:ascii="Liberation Serif" w:hAnsi="Liberation Serif"/>
              </w:rPr>
              <w:t>-</w:t>
            </w:r>
            <w:r>
              <w:rPr>
                <w:rFonts w:ascii="Liberation Serif" w:eastAsia="Times New Roman" w:hAnsi="Liberation Serif"/>
                <w:kern w:val="2"/>
                <w:lang w:eastAsia="ar-SA"/>
              </w:rPr>
              <w:t>9.1</w:t>
            </w:r>
          </w:p>
        </w:tc>
      </w:tr>
    </w:tbl>
    <w:p w:rsidR="00592E92" w:rsidRDefault="00592E92" w:rsidP="006A2B11">
      <w:pPr>
        <w:pStyle w:val="affff"/>
        <w:ind w:firstLine="680"/>
        <w:contextualSpacing/>
        <w:jc w:val="both"/>
        <w:rPr>
          <w:color w:val="FF0000"/>
        </w:rPr>
      </w:pPr>
    </w:p>
    <w:p w:rsidR="00592E92" w:rsidRDefault="00321DB3" w:rsidP="006A2B11">
      <w:pPr>
        <w:pStyle w:val="affff"/>
        <w:ind w:firstLine="680"/>
        <w:contextualSpacing/>
        <w:jc w:val="both"/>
        <w:rPr>
          <w:color w:val="FF0000"/>
        </w:rPr>
      </w:pPr>
      <w:r>
        <w:rPr>
          <w:rFonts w:ascii="Liberation Serif" w:eastAsia="Times New Roman" w:hAnsi="Liberation Serif"/>
          <w:iCs/>
          <w:kern w:val="2"/>
          <w:szCs w:val="28"/>
          <w:lang w:eastAsia="ru-RU"/>
        </w:rPr>
        <w:t xml:space="preserve">На территории </w:t>
      </w:r>
      <w:proofErr w:type="spellStart"/>
      <w:r>
        <w:rPr>
          <w:rFonts w:ascii="Liberation Serif" w:eastAsia="Times New Roman" w:hAnsi="Liberation Serif"/>
          <w:iCs/>
          <w:szCs w:val="28"/>
          <w:lang w:eastAsia="ar-SA"/>
        </w:rPr>
        <w:t>Кермисинского</w:t>
      </w:r>
      <w:proofErr w:type="spellEnd"/>
      <w:r>
        <w:rPr>
          <w:rFonts w:ascii="Liberation Serif" w:eastAsia="Times New Roman" w:hAnsi="Liberation Serif"/>
          <w:iCs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Liberation Serif" w:eastAsia="Times New Roman" w:hAnsi="Liberation Serif"/>
          <w:iCs/>
          <w:szCs w:val="28"/>
          <w:lang w:eastAsia="ar-SA"/>
        </w:rPr>
        <w:t>Шацкого</w:t>
      </w:r>
      <w:proofErr w:type="spellEnd"/>
      <w:r>
        <w:rPr>
          <w:rFonts w:ascii="Liberation Serif" w:eastAsia="Times New Roman" w:hAnsi="Liberation Serif"/>
          <w:iCs/>
          <w:szCs w:val="28"/>
          <w:lang w:eastAsia="ar-SA"/>
        </w:rPr>
        <w:t xml:space="preserve"> района</w:t>
      </w:r>
      <w:r>
        <w:rPr>
          <w:rFonts w:ascii="Liberation Serif" w:eastAsia="Times New Roman" w:hAnsi="Liberation Serif"/>
          <w:iCs/>
          <w:kern w:val="2"/>
          <w:szCs w:val="28"/>
          <w:lang w:eastAsia="ru-RU"/>
        </w:rPr>
        <w:t xml:space="preserve"> Рязанской области отсутствуют ООПТ федерального  и местного значения.</w:t>
      </w:r>
    </w:p>
    <w:p w:rsidR="00592E92" w:rsidRDefault="00321DB3" w:rsidP="006A2B11">
      <w:pPr>
        <w:pStyle w:val="affff"/>
        <w:ind w:firstLine="680"/>
        <w:contextualSpacing/>
        <w:jc w:val="both"/>
        <w:rPr>
          <w:color w:val="FF0000"/>
        </w:rPr>
      </w:pPr>
      <w:r>
        <w:rPr>
          <w:rFonts w:ascii="Liberation Serif" w:eastAsia="Times New Roman" w:hAnsi="Liberation Serif"/>
          <w:iCs/>
          <w:spacing w:val="4"/>
          <w:szCs w:val="28"/>
          <w:lang w:eastAsia="ar-SA"/>
        </w:rPr>
        <w:t>Ограничения использования земельных участков и объектов капитального строительства на территории ООПТ, а также не территории охранных зон ООПТ определяются в соответствии с законодательством Российской Федерации.</w:t>
      </w:r>
    </w:p>
    <w:p w:rsidR="00592E92" w:rsidRDefault="00592E92" w:rsidP="006A2B11">
      <w:pPr>
        <w:pStyle w:val="affff"/>
        <w:ind w:firstLine="680"/>
        <w:contextualSpacing/>
        <w:jc w:val="both"/>
        <w:rPr>
          <w:color w:val="FF0000"/>
        </w:rPr>
      </w:pPr>
    </w:p>
    <w:p w:rsidR="00592E92" w:rsidRDefault="00321DB3" w:rsidP="006A2B11">
      <w:pPr>
        <w:pStyle w:val="1"/>
        <w:spacing w:before="0" w:after="0"/>
        <w:contextualSpacing/>
        <w:jc w:val="both"/>
      </w:pPr>
      <w:bookmarkStart w:id="43" w:name="__RefHeading___Toc88848205"/>
      <w:bookmarkStart w:id="44" w:name="_Toc32"/>
      <w:bookmarkEnd w:id="4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7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44"/>
    </w:p>
    <w:p w:rsidR="00592E92" w:rsidRDefault="00592E92" w:rsidP="006A2B11">
      <w:pPr>
        <w:widowControl/>
        <w:spacing w:before="0" w:after="0"/>
        <w:ind w:firstLine="737"/>
        <w:jc w:val="both"/>
        <w:rPr>
          <w:sz w:val="28"/>
          <w:szCs w:val="28"/>
        </w:rPr>
      </w:pPr>
    </w:p>
    <w:p w:rsidR="00592E92" w:rsidRDefault="00321DB3" w:rsidP="006A2B11">
      <w:pPr>
        <w:pStyle w:val="affff"/>
        <w:jc w:val="both"/>
      </w:pPr>
      <w:r>
        <w:t xml:space="preserve">1. На территории муниципального образования </w:t>
      </w:r>
      <w:r>
        <w:rPr>
          <w:iCs/>
          <w:szCs w:val="28"/>
        </w:rPr>
        <w:t>-</w:t>
      </w:r>
      <w:r>
        <w:t xml:space="preserve"> </w:t>
      </w:r>
      <w:proofErr w:type="spellStart"/>
      <w:r>
        <w:rPr>
          <w:rFonts w:eastAsia="Calibri" w:cs="Times New Roman"/>
          <w:szCs w:val="22"/>
          <w:lang w:eastAsia="zh-CN" w:bidi="ar-SA"/>
        </w:rPr>
        <w:t>Кермисинское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сельское</w:t>
      </w:r>
      <w:r>
        <w:rPr>
          <w:rFonts w:cs="Times New Roman"/>
          <w:szCs w:val="28"/>
        </w:rPr>
        <w:t xml:space="preserve"> поселение </w:t>
      </w:r>
      <w:proofErr w:type="spellStart"/>
      <w:r>
        <w:rPr>
          <w:rFonts w:eastAsia="Calibri" w:cs="Times New Roman"/>
          <w:szCs w:val="28"/>
          <w:lang w:eastAsia="zh-CN" w:bidi="ar-SA"/>
        </w:rPr>
        <w:t>Шацкого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592E92" w:rsidRDefault="00321DB3" w:rsidP="006A2B11">
      <w:pPr>
        <w:pStyle w:val="affff"/>
        <w:jc w:val="both"/>
      </w:pPr>
      <w:r>
        <w:rPr>
          <w:rFonts w:eastAsia="Calibri" w:cs="Calibri"/>
          <w:szCs w:val="22"/>
          <w:lang w:eastAsia="zh-CN" w:bidi="ar-SA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в настоящее время на территории </w:t>
      </w:r>
      <w:proofErr w:type="spellStart"/>
      <w:r>
        <w:rPr>
          <w:rFonts w:eastAsia="Times New Roman" w:cs="Times New Roman"/>
          <w:szCs w:val="22"/>
          <w:lang w:eastAsia="ar-SA" w:bidi="ar-SA"/>
        </w:rPr>
        <w:t>Кермисинского</w:t>
      </w:r>
      <w:proofErr w:type="spellEnd"/>
      <w:r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 xml:space="preserve"> сельского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поселени</w:t>
      </w:r>
      <w:r>
        <w:rPr>
          <w:rStyle w:val="-"/>
          <w:rFonts w:eastAsia="Calibri" w:cs="Calibri"/>
          <w:bCs/>
          <w:iCs/>
          <w:color w:val="000000"/>
          <w:spacing w:val="4"/>
          <w:szCs w:val="22"/>
          <w:u w:val="none"/>
          <w:lang w:eastAsia="zh-CN" w:bidi="ar-SA"/>
        </w:rPr>
        <w:t>я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</w:t>
      </w:r>
      <w:proofErr w:type="spellStart"/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zh-CN" w:bidi="ar-SA"/>
        </w:rPr>
        <w:t>Шацкого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>находится 1 выявленный объект археологического наследия, указанный в таблице 17.1.</w:t>
      </w:r>
    </w:p>
    <w:p w:rsidR="00592E92" w:rsidRDefault="00592E92" w:rsidP="006A2B11">
      <w:pPr>
        <w:pStyle w:val="affff"/>
        <w:jc w:val="both"/>
        <w:rPr>
          <w:rFonts w:eastAsia="Calibri" w:cs="Calibri"/>
          <w:szCs w:val="22"/>
          <w:lang w:eastAsia="zh-CN" w:bidi="ar-SA"/>
        </w:rPr>
      </w:pPr>
    </w:p>
    <w:p w:rsidR="00592E92" w:rsidRDefault="00321DB3" w:rsidP="006A2B11">
      <w:pPr>
        <w:spacing w:before="0" w:after="0"/>
        <w:jc w:val="center"/>
        <w:rPr>
          <w:color w:val="auto"/>
        </w:rPr>
      </w:pPr>
      <w:r>
        <w:rPr>
          <w:sz w:val="28"/>
          <w:szCs w:val="28"/>
        </w:rPr>
        <w:t>Таблица 1</w:t>
      </w:r>
      <w:r>
        <w:rPr>
          <w:rFonts w:eastAsia="Calibri" w:cs="Calibri"/>
          <w:sz w:val="28"/>
          <w:szCs w:val="28"/>
          <w:lang w:eastAsia="zh-CN" w:bidi="ar-SA"/>
        </w:rPr>
        <w:t>7</w:t>
      </w:r>
      <w:r>
        <w:rPr>
          <w:sz w:val="28"/>
          <w:szCs w:val="28"/>
        </w:rPr>
        <w:t>.</w:t>
      </w:r>
      <w:r>
        <w:rPr>
          <w:rFonts w:eastAsia="Calibri" w:cs="Calibri"/>
          <w:sz w:val="28"/>
          <w:szCs w:val="28"/>
          <w:lang w:eastAsia="zh-CN" w:bidi="ar-SA"/>
        </w:rPr>
        <w:t>1</w:t>
      </w:r>
      <w:r>
        <w:rPr>
          <w:sz w:val="28"/>
          <w:szCs w:val="28"/>
        </w:rPr>
        <w:t>. Перечень выявленных объектов археологического наследия</w:t>
      </w:r>
      <w:r>
        <w:t xml:space="preserve"> </w:t>
      </w:r>
    </w:p>
    <w:p w:rsidR="00592E92" w:rsidRDefault="00592E92" w:rsidP="006A2B11">
      <w:pPr>
        <w:spacing w:before="0" w:after="0"/>
        <w:rPr>
          <w:sz w:val="20"/>
          <w:szCs w:val="20"/>
        </w:rPr>
      </w:pP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2209"/>
        <w:gridCol w:w="3794"/>
        <w:gridCol w:w="3296"/>
      </w:tblGrid>
      <w:tr w:rsidR="00592E92">
        <w:trPr>
          <w:trHeight w:val="103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tabs>
                <w:tab w:val="left" w:pos="1324"/>
              </w:tabs>
              <w:spacing w:before="0" w:after="0"/>
              <w:contextualSpacing/>
              <w:jc w:val="center"/>
            </w:pPr>
            <w:r>
              <w:rPr>
                <w:rFonts w:cs="Times New Roman"/>
                <w:color w:val="auto"/>
              </w:rPr>
              <w:t>№</w:t>
            </w:r>
            <w:r>
              <w:rPr>
                <w:rFonts w:eastAsia="Times New Roman"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>п/п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Наименование</w:t>
            </w:r>
          </w:p>
          <w:p w:rsidR="00592E92" w:rsidRDefault="00321DB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объекта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Местонахождение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spacing w:before="0" w:after="0"/>
              <w:ind w:left="-110" w:right="-97"/>
              <w:contextualSpacing/>
              <w:jc w:val="center"/>
            </w:pPr>
            <w:r>
              <w:rPr>
                <w:rFonts w:cs="Times New Roman"/>
                <w:color w:val="auto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 w:cs="Times New Roman"/>
                <w:color w:val="auto"/>
                <w:lang w:eastAsia="zh-CN" w:bidi="ar-SA"/>
              </w:rPr>
              <w:t>археологического</w:t>
            </w:r>
            <w:r>
              <w:rPr>
                <w:rFonts w:cs="Times New Roman"/>
                <w:color w:val="auto"/>
              </w:rPr>
              <w:t xml:space="preserve"> наследия</w:t>
            </w:r>
          </w:p>
          <w:p w:rsidR="00592E92" w:rsidRDefault="00321DB3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 государственную охрану</w:t>
            </w:r>
          </w:p>
        </w:tc>
      </w:tr>
      <w:tr w:rsidR="00592E92">
        <w:trPr>
          <w:trHeight w:val="6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Спасское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 км к ЮЗ от окраины д. Спасск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E92" w:rsidRDefault="00321DB3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комитета по культуре и туризму Рязанской области от 14.04.2011 № 269</w:t>
            </w:r>
          </w:p>
        </w:tc>
      </w:tr>
    </w:tbl>
    <w:p w:rsidR="00592E92" w:rsidRDefault="00592E92" w:rsidP="006A2B11">
      <w:pPr>
        <w:spacing w:before="0" w:after="0"/>
        <w:jc w:val="both"/>
      </w:pPr>
    </w:p>
    <w:p w:rsidR="00592E92" w:rsidRDefault="00321DB3" w:rsidP="006A2B1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указанных выявленных объектов не утверждены. </w:t>
      </w:r>
    </w:p>
    <w:p w:rsidR="00592E92" w:rsidRDefault="00321DB3" w:rsidP="006A2B11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592E92" w:rsidRDefault="00321DB3" w:rsidP="006A2B1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592E92" w:rsidRDefault="00321DB3" w:rsidP="006A2B11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zh-CN" w:bidi="ar-SA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592E92" w:rsidSect="008730CD">
      <w:headerReference w:type="default" r:id="rId9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F2" w:rsidRDefault="00E418F2">
      <w:pPr>
        <w:spacing w:before="0" w:after="0"/>
      </w:pPr>
      <w:r>
        <w:separator/>
      </w:r>
    </w:p>
  </w:endnote>
  <w:endnote w:type="continuationSeparator" w:id="0">
    <w:p w:rsidR="00E418F2" w:rsidRDefault="00E418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</w:font>
  <w:font w:name="TimesET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F2" w:rsidRDefault="00E418F2">
      <w:pPr>
        <w:spacing w:before="0" w:after="0"/>
      </w:pPr>
      <w:r>
        <w:separator/>
      </w:r>
    </w:p>
  </w:footnote>
  <w:footnote w:type="continuationSeparator" w:id="0">
    <w:p w:rsidR="00E418F2" w:rsidRDefault="00E418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078893"/>
      <w:docPartObj>
        <w:docPartGallery w:val="Page Numbers (Top of Page)"/>
        <w:docPartUnique/>
      </w:docPartObj>
    </w:sdtPr>
    <w:sdtEndPr/>
    <w:sdtContent>
      <w:p w:rsidR="00097CB1" w:rsidRDefault="00097CB1">
        <w:pPr>
          <w:pStyle w:val="affff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B80">
          <w:rPr>
            <w:noProof/>
          </w:rPr>
          <w:t>22</w:t>
        </w:r>
        <w:r>
          <w:fldChar w:fldCharType="end"/>
        </w:r>
      </w:p>
    </w:sdtContent>
  </w:sdt>
  <w:p w:rsidR="00592E92" w:rsidRDefault="00592E92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AD8"/>
    <w:multiLevelType w:val="multilevel"/>
    <w:tmpl w:val="5F90A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4F3A4A"/>
    <w:multiLevelType w:val="multilevel"/>
    <w:tmpl w:val="BB3A3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2E92"/>
    <w:rsid w:val="00096CA7"/>
    <w:rsid w:val="00097CB1"/>
    <w:rsid w:val="00321DB3"/>
    <w:rsid w:val="00592E92"/>
    <w:rsid w:val="006A2B11"/>
    <w:rsid w:val="007A1B80"/>
    <w:rsid w:val="008730CD"/>
    <w:rsid w:val="00927A8D"/>
    <w:rsid w:val="00A24DC0"/>
    <w:rsid w:val="00C65EAA"/>
    <w:rsid w:val="00C7180E"/>
    <w:rsid w:val="00E418F2"/>
    <w:rsid w:val="00E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Liberation Serif" w:hAnsi="Times New Roman" w:cs="Liberation Serif"/>
      <w:color w:val="000000"/>
      <w:sz w:val="24"/>
      <w:lang w:eastAsia="hi-IN"/>
    </w:rPr>
  </w:style>
  <w:style w:type="paragraph" w:styleId="1">
    <w:name w:val="heading 1"/>
    <w:basedOn w:val="a"/>
    <w:next w:val="a"/>
    <w:qFormat/>
    <w:pPr>
      <w:keepNext/>
      <w:keepLines/>
      <w:ind w:firstLine="709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uiPriority w:val="99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(3)_"/>
    <w:qFormat/>
    <w:rPr>
      <w:b/>
      <w:bCs/>
      <w:lang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sz w:val="26"/>
    </w:rPr>
  </w:style>
  <w:style w:type="character" w:customStyle="1" w:styleId="16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5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17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6">
    <w:name w:val="список Знак"/>
    <w:qFormat/>
    <w:rPr>
      <w:rFonts w:eastAsia="Times New Roman"/>
      <w:szCs w:val="24"/>
    </w:rPr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160">
    <w:name w:val="Основной шрифт абзаца16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150">
    <w:name w:val="Основной шрифт абзаца15"/>
    <w:qFormat/>
  </w:style>
  <w:style w:type="character" w:customStyle="1" w:styleId="140">
    <w:name w:val="Основной шрифт абзаца1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1">
    <w:name w:val="WW8Num26z1"/>
    <w:qFormat/>
  </w:style>
  <w:style w:type="character" w:customStyle="1" w:styleId="WW8Num26z3">
    <w:name w:val="WW8Num26z3"/>
    <w:qFormat/>
  </w:style>
  <w:style w:type="character" w:customStyle="1" w:styleId="WW8Num26z5">
    <w:name w:val="WW8Num26z5"/>
    <w:qFormat/>
  </w:style>
  <w:style w:type="character" w:customStyle="1" w:styleId="WW8Num26z7">
    <w:name w:val="WW8Num26z7"/>
    <w:qFormat/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18">
    <w:name w:val="Основной шрифт абзаца1"/>
    <w:qFormat/>
  </w:style>
  <w:style w:type="character" w:customStyle="1" w:styleId="af7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8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f9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match">
    <w:name w:val="match"/>
    <w:qFormat/>
  </w:style>
  <w:style w:type="character" w:customStyle="1" w:styleId="ConsPlusNormal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19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apple-converted-space">
    <w:name w:val="apple-converted-space"/>
    <w:qFormat/>
  </w:style>
  <w:style w:type="character" w:customStyle="1" w:styleId="34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comment">
    <w:name w:val="comment"/>
    <w:qFormat/>
  </w:style>
  <w:style w:type="character" w:customStyle="1" w:styleId="1a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2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afa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a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c">
    <w:name w:val="Абзац списка Знак"/>
    <w:qFormat/>
  </w:style>
  <w:style w:type="character" w:customStyle="1" w:styleId="afd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e">
    <w:name w:val="Гипертекстовая ссылка"/>
    <w:qFormat/>
    <w:rPr>
      <w:color w:val="106BBE"/>
    </w:rPr>
  </w:style>
  <w:style w:type="character" w:customStyle="1" w:styleId="1b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0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23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1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aff2">
    <w:name w:val="Основной текст_"/>
    <w:qFormat/>
    <w:rPr>
      <w:sz w:val="18"/>
      <w:shd w:val="clear" w:color="auto" w:fill="FFFFFF"/>
    </w:rPr>
  </w:style>
  <w:style w:type="character" w:customStyle="1" w:styleId="aff3">
    <w:name w:val="Сноска_"/>
    <w:qFormat/>
    <w:rPr>
      <w:sz w:val="18"/>
      <w:shd w:val="clear" w:color="auto" w:fill="FFFFFF"/>
    </w:rPr>
  </w:style>
  <w:style w:type="character" w:customStyle="1" w:styleId="24">
    <w:name w:val="Основной текст (2)_"/>
    <w:qFormat/>
    <w:rPr>
      <w:sz w:val="18"/>
      <w:shd w:val="clear" w:color="auto" w:fill="FFFFFF"/>
    </w:rPr>
  </w:style>
  <w:style w:type="character" w:customStyle="1" w:styleId="110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blk">
    <w:name w:val="blk"/>
    <w:qFormat/>
  </w:style>
  <w:style w:type="character" w:customStyle="1" w:styleId="25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ff4">
    <w:name w:val="текст Знак"/>
    <w:qFormat/>
    <w:rPr>
      <w:rFonts w:eastAsia="Calibri"/>
      <w:szCs w:val="28"/>
    </w:rPr>
  </w:style>
  <w:style w:type="character" w:customStyle="1" w:styleId="aff5">
    <w:name w:val="Маркеры списка"/>
    <w:qFormat/>
    <w:rPr>
      <w:rFonts w:ascii="OpenSymbol" w:eastAsia="OpenSymbol" w:hAnsi="OpenSymbol"/>
    </w:rPr>
  </w:style>
  <w:style w:type="character" w:customStyle="1" w:styleId="26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7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1c">
    <w:name w:val="Заголовок1"/>
    <w:qFormat/>
    <w:rPr>
      <w:sz w:val="32"/>
    </w:rPr>
  </w:style>
  <w:style w:type="character" w:customStyle="1" w:styleId="aff6">
    <w:name w:val="Знак Знак Знак Знак Знак"/>
    <w:qFormat/>
    <w:rPr>
      <w:rFonts w:ascii="Verdana" w:eastAsia="Verdana" w:hAnsi="Verdana"/>
    </w:rPr>
  </w:style>
  <w:style w:type="character" w:customStyle="1" w:styleId="ConsPlusNormal0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1d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aff7">
    <w:name w:val="Текст Знак"/>
    <w:qFormat/>
    <w:rPr>
      <w:rFonts w:ascii="Courier New" w:eastAsia="Courier New" w:hAnsi="Courier New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8">
    <w:name w:val="ОСНОВНОЙ !!!"/>
    <w:qFormat/>
    <w:rPr>
      <w:rFonts w:ascii="Arial" w:eastAsia="Arial" w:hAnsi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1e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9">
    <w:name w:val="Статьи"/>
    <w:qFormat/>
    <w:rPr>
      <w:sz w:val="28"/>
    </w:rPr>
  </w:style>
  <w:style w:type="character" w:customStyle="1" w:styleId="1f">
    <w:name w:val="Абзац списка1"/>
    <w:qFormat/>
  </w:style>
  <w:style w:type="character" w:customStyle="1" w:styleId="1f0">
    <w:name w:val="Текст выноски1"/>
    <w:qFormat/>
    <w:rPr>
      <w:rFonts w:ascii="Tahoma" w:eastAsia="Tahoma" w:hAnsi="Tahoma"/>
      <w:sz w:val="16"/>
    </w:rPr>
  </w:style>
  <w:style w:type="character" w:customStyle="1" w:styleId="510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28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29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a">
    <w:name w:val="Готовый"/>
    <w:qFormat/>
    <w:rPr>
      <w:rFonts w:ascii="Courier New" w:eastAsia="Courier New" w:hAnsi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1f1">
    <w:name w:val="Верхний колонтитул1"/>
    <w:qFormat/>
  </w:style>
  <w:style w:type="character" w:customStyle="1" w:styleId="2b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formattext">
    <w:name w:val="formattext"/>
    <w:qFormat/>
  </w:style>
  <w:style w:type="character" w:customStyle="1" w:styleId="910">
    <w:name w:val="Указатель 91"/>
    <w:qFormat/>
    <w:rPr>
      <w:sz w:val="18"/>
    </w:rPr>
  </w:style>
  <w:style w:type="character" w:customStyle="1" w:styleId="1f2">
    <w:name w:val="Схема документа1"/>
    <w:qFormat/>
    <w:rPr>
      <w:rFonts w:ascii="Tahoma" w:eastAsia="Tahoma" w:hAnsi="Tahoma"/>
      <w:sz w:val="16"/>
    </w:rPr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3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/>
    </w:rPr>
  </w:style>
  <w:style w:type="character" w:customStyle="1" w:styleId="Textbody">
    <w:name w:val="Text body"/>
    <w:qFormat/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2c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610">
    <w:name w:val="Указатель 61"/>
    <w:qFormat/>
    <w:rPr>
      <w:sz w:val="18"/>
    </w:rPr>
  </w:style>
  <w:style w:type="character" w:customStyle="1" w:styleId="affc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/>
      <w:b/>
      <w:sz w:val="28"/>
    </w:rPr>
  </w:style>
  <w:style w:type="character" w:customStyle="1" w:styleId="1f4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affd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1f5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1f6">
    <w:name w:val="Нижний колонтитул1"/>
    <w:qFormat/>
  </w:style>
  <w:style w:type="character" w:customStyle="1" w:styleId="affe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35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afff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36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f0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1f7">
    <w:name w:val="Стиль1"/>
    <w:qFormat/>
    <w:rPr>
      <w:rFonts w:ascii="Arial" w:eastAsia="Arial" w:hAnsi="Arial"/>
      <w:b/>
      <w:color w:val="000000"/>
    </w:rPr>
  </w:style>
  <w:style w:type="character" w:customStyle="1" w:styleId="1f8">
    <w:name w:val="Название объекта1"/>
    <w:qFormat/>
    <w:rPr>
      <w:b/>
      <w:sz w:val="36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/>
    </w:rPr>
  </w:style>
  <w:style w:type="character" w:customStyle="1" w:styleId="1f9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fa">
    <w:name w:val="Указатель1"/>
    <w:qFormat/>
  </w:style>
  <w:style w:type="character" w:customStyle="1" w:styleId="1fb">
    <w:name w:val="Текст1"/>
    <w:qFormat/>
    <w:rPr>
      <w:rFonts w:ascii="Courier New" w:eastAsia="Courier New" w:hAnsi="Courier New"/>
      <w:sz w:val="20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5">
    <w:name w:val="WW8Num24z5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8">
    <w:name w:val="WW8Num25z8"/>
    <w:qFormat/>
  </w:style>
  <w:style w:type="character" w:customStyle="1" w:styleId="2d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1fc">
    <w:name w:val="Обычный1"/>
    <w:qFormat/>
    <w:rPr>
      <w:sz w:val="22"/>
    </w:rPr>
  </w:style>
  <w:style w:type="character" w:customStyle="1" w:styleId="2e">
    <w:name w:val="Оглавление 2 Знак"/>
    <w:qFormat/>
    <w:rPr>
      <w:sz w:val="22"/>
    </w:rPr>
  </w:style>
  <w:style w:type="character" w:customStyle="1" w:styleId="1fd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1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afff2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1fe">
    <w:name w:val="Выделение1"/>
    <w:qFormat/>
    <w:rPr>
      <w:i/>
      <w:sz w:val="22"/>
    </w:rPr>
  </w:style>
  <w:style w:type="character" w:customStyle="1" w:styleId="37">
    <w:name w:val="Оглавление 3 Знак"/>
    <w:qFormat/>
    <w:rPr>
      <w:sz w:val="22"/>
    </w:rPr>
  </w:style>
  <w:style w:type="character" w:customStyle="1" w:styleId="af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afff4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f5">
    <w:name w:val="Название объекта Знак"/>
    <w:qFormat/>
    <w:rPr>
      <w:i/>
      <w:sz w:val="24"/>
    </w:rPr>
  </w:style>
  <w:style w:type="character" w:customStyle="1" w:styleId="1ff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6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f7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1ff0">
    <w:name w:val="Гиперссылка1"/>
    <w:qFormat/>
    <w:rPr>
      <w:color w:val="0000FF"/>
      <w:sz w:val="22"/>
      <w:u w:val="single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afff8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2f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0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afff9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ffa">
    <w:name w:val="Знак Знак"/>
    <w:qFormat/>
    <w:rPr>
      <w:rFonts w:ascii="Courier New" w:eastAsia="Courier New" w:hAnsi="Courier New"/>
      <w:lang w:val="ru-RU"/>
    </w:rPr>
  </w:style>
  <w:style w:type="character" w:customStyle="1" w:styleId="73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1ff1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afffc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d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4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15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hAnsi="Arial"/>
      <w:b/>
      <w:bCs/>
    </w:rPr>
  </w:style>
  <w:style w:type="character" w:customStyle="1" w:styleId="Heading4Char">
    <w:name w:val="Heading 4 Char"/>
    <w:basedOn w:val="a0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hAnsi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hAnsi="Arial"/>
      <w:sz w:val="34"/>
    </w:rPr>
  </w:style>
  <w:style w:type="character" w:customStyle="1" w:styleId="Heading1Char">
    <w:name w:val="Heading 1 Char"/>
    <w:basedOn w:val="a0"/>
    <w:qFormat/>
    <w:rPr>
      <w:rFonts w:ascii="Arial" w:hAnsi="Arial"/>
      <w:sz w:val="40"/>
      <w:szCs w:val="40"/>
    </w:rPr>
  </w:style>
  <w:style w:type="paragraph" w:customStyle="1" w:styleId="afffe">
    <w:name w:val="Заголовок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">
    <w:name w:val="Body Text"/>
    <w:basedOn w:val="a"/>
    <w:pPr>
      <w:spacing w:before="0" w:after="0"/>
      <w:ind w:firstLine="709"/>
    </w:pPr>
    <w:rPr>
      <w:sz w:val="28"/>
    </w:rPr>
  </w:style>
  <w:style w:type="paragraph" w:styleId="affff0">
    <w:name w:val="List"/>
    <w:basedOn w:val="affff"/>
    <w:rPr>
      <w:rFonts w:cs="Arial"/>
    </w:rPr>
  </w:style>
  <w:style w:type="paragraph" w:styleId="afff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2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4">
    <w:name w:val="Верхний и нижний колонтитулы"/>
    <w:basedOn w:val="a"/>
    <w:qFormat/>
  </w:style>
  <w:style w:type="paragraph" w:styleId="affff5">
    <w:name w:val="header"/>
    <w:basedOn w:val="a"/>
    <w:uiPriority w:val="99"/>
    <w:pPr>
      <w:suppressLineNumbers/>
      <w:jc w:val="center"/>
    </w:pPr>
  </w:style>
  <w:style w:type="paragraph" w:styleId="affff6">
    <w:name w:val="footer"/>
    <w:basedOn w:val="a"/>
  </w:style>
  <w:style w:type="paragraph" w:styleId="1ff2">
    <w:name w:val="toc 1"/>
    <w:basedOn w:val="a"/>
    <w:next w:val="a"/>
    <w:pPr>
      <w:spacing w:before="57" w:after="57"/>
      <w:ind w:firstLine="709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8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7">
    <w:name w:val="Body Text Indent"/>
    <w:basedOn w:val="a"/>
    <w:pPr>
      <w:spacing w:before="0" w:after="120"/>
      <w:ind w:left="283" w:firstLine="709"/>
    </w:pPr>
  </w:style>
  <w:style w:type="paragraph" w:styleId="affff8">
    <w:name w:val="Subtitle"/>
    <w:basedOn w:val="a"/>
    <w:next w:val="affff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9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a">
    <w:name w:val="Содержимое таблицы"/>
    <w:basedOn w:val="a"/>
    <w:qFormat/>
    <w:pPr>
      <w:suppressLineNumbers/>
      <w:ind w:left="28"/>
      <w:jc w:val="center"/>
    </w:p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customStyle="1" w:styleId="affffc">
    <w:name w:val="Содержимое врезки"/>
    <w:basedOn w:val="a"/>
    <w:qFormat/>
    <w:pPr>
      <w:jc w:val="center"/>
    </w:pPr>
  </w:style>
  <w:style w:type="paragraph" w:customStyle="1" w:styleId="affffd">
    <w:name w:val="Верхний колонтитул слева"/>
    <w:basedOn w:val="affff5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e"/>
    <w:next w:val="affff"/>
    <w:qFormat/>
    <w:pPr>
      <w:spacing w:before="60" w:after="60"/>
    </w:pPr>
    <w:rPr>
      <w:b/>
      <w:bCs/>
      <w:sz w:val="21"/>
      <w:szCs w:val="21"/>
    </w:rPr>
  </w:style>
  <w:style w:type="paragraph" w:styleId="affffe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2"/>
    <w:qFormat/>
    <w:pPr>
      <w:tabs>
        <w:tab w:val="right" w:leader="dot" w:pos="9921"/>
      </w:tabs>
    </w:p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afffff">
    <w:name w:val="Прижатый влево"/>
    <w:basedOn w:val="a"/>
    <w:qFormat/>
  </w:style>
  <w:style w:type="paragraph" w:customStyle="1" w:styleId="Standard">
    <w:name w:val="Standard"/>
    <w:qFormat/>
    <w:pPr>
      <w:textAlignment w:val="baseline"/>
    </w:pPr>
    <w:rPr>
      <w:rFonts w:ascii="Times New Roman" w:eastAsia="Segoe UI" w:hAnsi="Times New Roman" w:cs="Tahoma"/>
      <w:b/>
      <w:color w:val="000000"/>
      <w:kern w:val="2"/>
      <w:sz w:val="28"/>
      <w:szCs w:val="20"/>
      <w:lang w:bidi="ar-SA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Default0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Textbody0">
    <w:name w:val="Text body"/>
    <w:basedOn w:val="a"/>
    <w:qFormat/>
    <w:pPr>
      <w:spacing w:before="0" w:after="120"/>
    </w:pPr>
  </w:style>
  <w:style w:type="paragraph" w:customStyle="1" w:styleId="afffff0">
    <w:name w:val="текст"/>
    <w:basedOn w:val="a"/>
    <w:qFormat/>
    <w:pPr>
      <w:spacing w:before="120" w:after="120"/>
      <w:ind w:firstLine="567"/>
    </w:pPr>
    <w:rPr>
      <w:rFonts w:eastAsia="Times New Roman"/>
      <w:sz w:val="28"/>
      <w:lang w:eastAsia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ahoma" w:hAnsi="Tahoma"/>
      <w:sz w:val="18"/>
      <w:szCs w:val="18"/>
    </w:rPr>
  </w:style>
  <w:style w:type="paragraph" w:customStyle="1" w:styleId="1ff4">
    <w:name w:val="Обычная таблица1"/>
    <w:qFormat/>
    <w:rPr>
      <w:rFonts w:ascii="Times New Roman" w:eastAsia="Liberation Serif" w:hAnsi="Times New Roman" w:cs="Liberation Serif"/>
      <w:szCs w:val="20"/>
      <w:lang w:eastAsia="hi-IN"/>
    </w:rPr>
  </w:style>
  <w:style w:type="paragraph" w:customStyle="1" w:styleId="afffff1">
    <w:name w:val="Красноярск"/>
    <w:basedOn w:val="a"/>
    <w:qFormat/>
    <w:pPr>
      <w:ind w:firstLine="709"/>
    </w:pPr>
    <w:rPr>
      <w:rFonts w:eastAsia="Times New Roman"/>
      <w:lang w:eastAsia="ar-SA"/>
    </w:rPr>
  </w:style>
  <w:style w:type="paragraph" w:customStyle="1" w:styleId="FORMATTEXT1">
    <w:name w:val=".FORMATTEXT"/>
    <w:qFormat/>
    <w:pPr>
      <w:widowControl w:val="0"/>
    </w:pPr>
    <w:rPr>
      <w:rFonts w:ascii="Times New Roman" w:eastAsia="Arial" w:hAnsi="Times New Roman" w:cs="Liberation Serif"/>
      <w:sz w:val="24"/>
      <w:lang w:eastAsia="hi-IN"/>
    </w:rPr>
  </w:style>
  <w:style w:type="paragraph" w:customStyle="1" w:styleId="HEADERTEXT">
    <w:name w:val=".HEADERTEXT"/>
    <w:qFormat/>
    <w:pPr>
      <w:widowControl w:val="0"/>
    </w:pPr>
    <w:rPr>
      <w:rFonts w:ascii="Arial" w:eastAsia="Arial" w:hAnsi="Arial" w:cs="Liberation Serif"/>
      <w:color w:val="2B4279"/>
      <w:sz w:val="22"/>
      <w:szCs w:val="22"/>
      <w:lang w:eastAsia="hi-IN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Arial" w:hAnsi="Arial" w:cs="Liberation Serif"/>
      <w:sz w:val="24"/>
      <w:lang w:eastAsia="hi-IN"/>
    </w:rPr>
  </w:style>
  <w:style w:type="paragraph" w:styleId="2f4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Arial" w:hAnsi="Arial" w:cs="Liberation Serif"/>
      <w:sz w:val="24"/>
      <w:lang w:eastAsia="hi-IN"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styleId="afffff2">
    <w:name w:val="List Bullet"/>
    <w:basedOn w:val="a"/>
    <w:qFormat/>
    <w:pPr>
      <w:spacing w:line="240" w:lineRule="exact"/>
    </w:pPr>
    <w:rPr>
      <w:rFonts w:eastAsia="Times New Roman"/>
      <w:b/>
      <w:lang w:eastAsia="ar-SA"/>
    </w:rPr>
  </w:style>
  <w:style w:type="paragraph" w:customStyle="1" w:styleId="216">
    <w:name w:val="Основной текст 21"/>
    <w:basedOn w:val="a"/>
    <w:qFormat/>
    <w:pPr>
      <w:ind w:firstLine="709"/>
    </w:pPr>
    <w:rPr>
      <w:rFonts w:eastAsia="Times New Roman"/>
      <w:sz w:val="20"/>
      <w:szCs w:val="20"/>
      <w:lang w:eastAsia="ar-SA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Arial" w:hAnsi="Times New Roman" w:cs="Liberation Serif"/>
      <w:sz w:val="24"/>
      <w:lang w:eastAsia="hi-IN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Mangal" w:hAnsi="Times New Roman" w:cs="Liberation Serif"/>
      <w:b/>
      <w:bCs/>
      <w:lang w:eastAsia="hi-IN"/>
    </w:rPr>
  </w:style>
  <w:style w:type="paragraph" w:customStyle="1" w:styleId="ConsPlusNonformat0">
    <w:name w:val="ConsPlusNonformat"/>
    <w:qFormat/>
    <w:rPr>
      <w:rFonts w:ascii="Courier New" w:eastAsia="Courier New" w:hAnsi="Courier New" w:cs="Liberation Serif"/>
      <w:sz w:val="24"/>
      <w:lang w:eastAsia="hi-IN"/>
    </w:rPr>
  </w:style>
  <w:style w:type="paragraph" w:customStyle="1" w:styleId="1ff6">
    <w:name w:val="1 Стиль"/>
    <w:qFormat/>
    <w:pPr>
      <w:spacing w:line="360" w:lineRule="exact"/>
      <w:ind w:firstLine="709"/>
    </w:pPr>
    <w:rPr>
      <w:rFonts w:eastAsia="Mangal" w:cs="Liberation Serif"/>
      <w:sz w:val="24"/>
      <w:lang w:eastAsia="hi-IN"/>
    </w:rPr>
  </w:style>
  <w:style w:type="paragraph" w:customStyle="1" w:styleId="afffff3">
    <w:name w:val="Основной"/>
    <w:basedOn w:val="a"/>
    <w:qFormat/>
    <w:pPr>
      <w:spacing w:before="0" w:after="20" w:line="360" w:lineRule="exact"/>
      <w:ind w:firstLine="709"/>
    </w:pPr>
    <w:rPr>
      <w:sz w:val="20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  <w:rPr>
      <w:lang w:eastAsia="ar-SA"/>
    </w:rPr>
  </w:style>
  <w:style w:type="paragraph" w:styleId="2f5">
    <w:name w:val="Body Text Indent 2"/>
    <w:basedOn w:val="a"/>
    <w:qFormat/>
    <w:pPr>
      <w:ind w:firstLine="567"/>
    </w:pPr>
  </w:style>
  <w:style w:type="paragraph" w:customStyle="1" w:styleId="afffff4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  <w:lang w:eastAsia="ar-SA"/>
    </w:rPr>
  </w:style>
  <w:style w:type="paragraph" w:styleId="afffff5">
    <w:name w:val="Balloon Text"/>
    <w:basedOn w:val="a"/>
    <w:qFormat/>
    <w:pPr>
      <w:spacing w:line="240" w:lineRule="exact"/>
      <w:ind w:firstLine="397"/>
    </w:pPr>
    <w:rPr>
      <w:rFonts w:ascii="Tahoma" w:hAnsi="Tahoma" w:cs="Tahoma"/>
      <w:sz w:val="16"/>
      <w:szCs w:val="16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Liberation Serif"/>
      <w:szCs w:val="20"/>
      <w:lang w:eastAsia="ar-SA"/>
    </w:rPr>
  </w:style>
  <w:style w:type="paragraph" w:customStyle="1" w:styleId="afffff6">
    <w:name w:val="Основной стиль"/>
    <w:qFormat/>
    <w:pPr>
      <w:ind w:firstLine="360"/>
    </w:pPr>
    <w:rPr>
      <w:rFonts w:eastAsia="Mangal" w:cs="Liberation Serif"/>
      <w:sz w:val="24"/>
      <w:lang w:eastAsia="hi-IN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7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afffff8">
    <w:name w:val="заг"/>
    <w:qFormat/>
    <w:pPr>
      <w:spacing w:line="360" w:lineRule="auto"/>
      <w:jc w:val="center"/>
    </w:pPr>
    <w:rPr>
      <w:rFonts w:eastAsia="Mangal" w:cs="Liberation Serif"/>
      <w:b/>
      <w:sz w:val="28"/>
      <w:lang w:eastAsia="hi-IN"/>
    </w:rPr>
  </w:style>
  <w:style w:type="paragraph" w:customStyle="1" w:styleId="3a">
    <w:name w:val="Основной шрифт абзаца3"/>
    <w:qFormat/>
    <w:rPr>
      <w:rFonts w:ascii="Times New Roman" w:eastAsia="Liberation Serif" w:hAnsi="Times New Roman" w:cs="Liberation Serif"/>
      <w:color w:val="000000"/>
      <w:sz w:val="24"/>
      <w:szCs w:val="20"/>
      <w:lang w:eastAsia="hi-IN"/>
    </w:rPr>
  </w:style>
  <w:style w:type="paragraph" w:customStyle="1" w:styleId="Main1">
    <w:name w:val="Main"/>
    <w:basedOn w:val="a"/>
    <w:qFormat/>
    <w:pPr>
      <w:ind w:firstLine="567"/>
    </w:pPr>
    <w:rPr>
      <w:rFonts w:eastAsia="Times New Roman"/>
      <w:sz w:val="28"/>
      <w:szCs w:val="28"/>
      <w:lang w:eastAsia="ar-SA"/>
    </w:rPr>
  </w:style>
  <w:style w:type="paragraph" w:customStyle="1" w:styleId="formattext2">
    <w:name w:val="formattext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customStyle="1" w:styleId="afffff9">
    <w:name w:val="Нормальный (таблица)"/>
    <w:basedOn w:val="a"/>
    <w:qFormat/>
    <w:pPr>
      <w:ind w:firstLine="567"/>
    </w:pPr>
    <w:rPr>
      <w:rFonts w:cs="Times New Roman"/>
      <w:lang w:eastAsia="ru-RU" w:bidi="ar-SA"/>
    </w:rPr>
  </w:style>
  <w:style w:type="paragraph" w:styleId="afffffa">
    <w:name w:val="Normal (Web)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styleId="afffffb">
    <w:name w:val="table of figures"/>
    <w:basedOn w:val="a"/>
    <w:qFormat/>
    <w:pPr>
      <w:ind w:firstLine="567"/>
    </w:pPr>
  </w:style>
  <w:style w:type="paragraph" w:styleId="afffffc">
    <w:name w:val="TOC Heading"/>
    <w:qFormat/>
    <w:rPr>
      <w:rFonts w:eastAsia="Mangal" w:cs="Liberation Serif"/>
      <w:sz w:val="24"/>
      <w:lang w:eastAsia="hi-IN"/>
    </w:rPr>
  </w:style>
  <w:style w:type="paragraph" w:styleId="afffffd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f6">
    <w:name w:val="Quote"/>
    <w:basedOn w:val="a"/>
    <w:qFormat/>
    <w:pPr>
      <w:ind w:left="720" w:right="720"/>
    </w:pPr>
    <w:rPr>
      <w:i/>
    </w:rPr>
  </w:style>
  <w:style w:type="paragraph" w:styleId="afffffe">
    <w:name w:val="No Spacing"/>
    <w:qFormat/>
    <w:rPr>
      <w:rFonts w:ascii="Calibri" w:eastAsia="Calibri" w:hAnsi="Calibri" w:cs="Liberation Serif"/>
      <w:sz w:val="22"/>
      <w:szCs w:val="22"/>
      <w:lang w:eastAsia="ar-SA"/>
    </w:rPr>
  </w:style>
  <w:style w:type="paragraph" w:styleId="affffff">
    <w:name w:val="List Paragraph"/>
    <w:basedOn w:val="a"/>
    <w:qFormat/>
    <w:pPr>
      <w:spacing w:before="0" w:after="0"/>
      <w:ind w:left="720"/>
      <w:contextualSpacing/>
    </w:pPr>
  </w:style>
  <w:style w:type="paragraph" w:customStyle="1" w:styleId="170">
    <w:name w:val="Основной шрифт абзаца17"/>
    <w:qFormat/>
    <w:rPr>
      <w:rFonts w:ascii="Times New Roman" w:eastAsia="Arial" w:hAnsi="Times New Roman" w:cs="Liberation Serif"/>
      <w:color w:val="000000"/>
      <w:sz w:val="24"/>
      <w:szCs w:val="20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49EF-0DCE-46B7-8789-05532572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6579</TotalTime>
  <Pages>22</Pages>
  <Words>6808</Words>
  <Characters>38807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vt:lpstr>
    </vt:vector>
  </TitlesOfParts>
  <Company>КонсультантПлюс Версия 4023.00.09</Company>
  <LinksUpToDate>false</LinksUpToDate>
  <CharactersWithSpaces>45524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dc:title>
  <dc:creator>1</dc:creator>
  <cp:lastModifiedBy>wiadmin</cp:lastModifiedBy>
  <cp:revision>1076</cp:revision>
  <cp:lastPrinted>2025-05-22T14:14:00Z</cp:lastPrinted>
  <dcterms:created xsi:type="dcterms:W3CDTF">2025-05-14T06:16:00Z</dcterms:created>
  <dcterms:modified xsi:type="dcterms:W3CDTF">2025-05-22T14:14:00Z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