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5B8B" w:rsidRDefault="0049261B">
      <w:pPr>
        <w:keepNext/>
        <w:spacing w:before="0" w:after="0"/>
        <w:ind w:left="5670"/>
        <w:jc w:val="left"/>
      </w:pPr>
      <w:r>
        <w:t>Утвержден</w:t>
      </w:r>
    </w:p>
    <w:p w:rsidR="00745B8B" w:rsidRDefault="0049261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745B8B" w:rsidRDefault="0049261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745B8B" w:rsidRDefault="0049261B">
      <w:pPr>
        <w:keepNext/>
        <w:spacing w:before="0" w:after="0"/>
        <w:ind w:left="5670"/>
        <w:jc w:val="left"/>
      </w:pPr>
      <w:r>
        <w:t>Рязанской области</w:t>
      </w:r>
    </w:p>
    <w:p w:rsidR="00745B8B" w:rsidRDefault="008913F5">
      <w:pPr>
        <w:keepNext/>
        <w:tabs>
          <w:tab w:val="left" w:pos="5100"/>
        </w:tabs>
        <w:spacing w:before="0" w:after="0"/>
        <w:ind w:left="5670"/>
        <w:jc w:val="left"/>
      </w:pPr>
      <w:r>
        <w:t>от 22 мая 2025 г.</w:t>
      </w:r>
      <w:r w:rsidR="0049261B">
        <w:t xml:space="preserve"> №</w:t>
      </w:r>
      <w:r>
        <w:t xml:space="preserve"> 399-п</w:t>
      </w:r>
      <w:bookmarkStart w:id="0" w:name="_GoBack"/>
      <w:bookmarkEnd w:id="0"/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49261B">
      <w:pPr>
        <w:pStyle w:val="aa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745B8B" w:rsidRDefault="0049261B">
      <w:pPr>
        <w:pStyle w:val="aa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- </w:t>
      </w:r>
      <w:proofErr w:type="spellStart"/>
      <w:r>
        <w:rPr>
          <w:sz w:val="32"/>
          <w:szCs w:val="32"/>
        </w:rPr>
        <w:t>Кермисинское</w:t>
      </w:r>
      <w:proofErr w:type="spellEnd"/>
      <w:r>
        <w:rPr>
          <w:sz w:val="32"/>
          <w:szCs w:val="32"/>
        </w:rPr>
        <w:t xml:space="preserve"> сельское поселение </w:t>
      </w:r>
      <w:proofErr w:type="spellStart"/>
      <w:r>
        <w:rPr>
          <w:sz w:val="32"/>
          <w:szCs w:val="32"/>
        </w:rPr>
        <w:t>Шацкого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745B8B" w:rsidRDefault="0049261B">
      <w:pPr>
        <w:pStyle w:val="aa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45B8B" w:rsidRDefault="00745B8B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745B8B" w:rsidRDefault="0049261B">
      <w:pPr>
        <w:pStyle w:val="aa"/>
        <w:keepNext/>
        <w:spacing w:after="6"/>
        <w:ind w:firstLine="0"/>
        <w:jc w:val="center"/>
        <w:rPr>
          <w:sz w:val="32"/>
          <w:szCs w:val="32"/>
        </w:rPr>
        <w:sectPr w:rsidR="00745B8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745B8B" w:rsidRDefault="0049261B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745B8B" w:rsidRDefault="00745B8B">
      <w:pPr>
        <w:pStyle w:val="aa"/>
        <w:numPr>
          <w:ilvl w:val="0"/>
          <w:numId w:val="1"/>
        </w:numPr>
        <w:rPr>
          <w:color w:val="FF3838"/>
          <w:szCs w:val="28"/>
        </w:rPr>
      </w:pPr>
    </w:p>
    <w:p w:rsidR="00745B8B" w:rsidRDefault="0049261B">
      <w:pPr>
        <w:pStyle w:val="aa"/>
        <w:numPr>
          <w:ilvl w:val="0"/>
          <w:numId w:val="1"/>
        </w:numPr>
        <w:ind w:firstLine="73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-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Кермисинское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Шацкого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муниципального района Рязанской области генеральным планом не планируется размещение объектов местного значения. </w:t>
      </w:r>
    </w:p>
    <w:p w:rsidR="00745B8B" w:rsidRDefault="00745B8B">
      <w:pPr>
        <w:pStyle w:val="aa"/>
        <w:numPr>
          <w:ilvl w:val="0"/>
          <w:numId w:val="1"/>
        </w:numPr>
        <w:ind w:firstLine="737"/>
        <w:rPr>
          <w:color w:val="C9211E"/>
          <w:szCs w:val="28"/>
        </w:rPr>
      </w:pPr>
    </w:p>
    <w:p w:rsidR="00745B8B" w:rsidRDefault="0049261B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745B8B" w:rsidRDefault="00745B8B">
      <w:pPr>
        <w:pStyle w:val="aa"/>
        <w:numPr>
          <w:ilvl w:val="0"/>
          <w:numId w:val="1"/>
        </w:numPr>
        <w:rPr>
          <w:szCs w:val="28"/>
        </w:rPr>
      </w:pP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Кермисинское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Шацкого</w:t>
      </w:r>
      <w:proofErr w:type="spellEnd"/>
      <w:r>
        <w:rPr>
          <w:szCs w:val="28"/>
        </w:rPr>
        <w:t xml:space="preserve"> муниципального района Рязанской области учитывалось:</w:t>
      </w: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>- сложившееся использование земельных участков;</w:t>
      </w: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>- рациональные формы расселения населения;</w:t>
      </w: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745B8B" w:rsidRDefault="0049261B">
      <w:pPr>
        <w:pStyle w:val="aa"/>
        <w:numPr>
          <w:ilvl w:val="0"/>
          <w:numId w:val="1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745B8B" w:rsidRDefault="0049261B">
      <w:pPr>
        <w:pStyle w:val="aa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- </w:t>
      </w:r>
      <w:proofErr w:type="spellStart"/>
      <w:r>
        <w:rPr>
          <w:rStyle w:val="20"/>
          <w:iCs/>
          <w:spacing w:val="5"/>
          <w:szCs w:val="28"/>
        </w:rPr>
        <w:t>Кермисинское</w:t>
      </w:r>
      <w:proofErr w:type="spellEnd"/>
      <w:r>
        <w:rPr>
          <w:rStyle w:val="20"/>
          <w:iCs/>
          <w:spacing w:val="5"/>
          <w:szCs w:val="28"/>
        </w:rPr>
        <w:t xml:space="preserve"> сельское поселение </w:t>
      </w:r>
      <w:proofErr w:type="spellStart"/>
      <w:r>
        <w:rPr>
          <w:rStyle w:val="20"/>
          <w:iCs/>
          <w:spacing w:val="5"/>
          <w:szCs w:val="28"/>
        </w:rPr>
        <w:t>Шацкого</w:t>
      </w:r>
      <w:proofErr w:type="spellEnd"/>
      <w:r>
        <w:rPr>
          <w:rStyle w:val="20"/>
          <w:iCs/>
          <w:spacing w:val="5"/>
          <w:szCs w:val="28"/>
        </w:rPr>
        <w:t xml:space="preserve"> муниципального района Рязанской области установлены функциональные зоны, представленные в таблице 2.1.</w:t>
      </w:r>
    </w:p>
    <w:p w:rsidR="00745B8B" w:rsidRDefault="0049261B">
      <w:pPr>
        <w:pStyle w:val="aa"/>
        <w:jc w:val="right"/>
      </w:pPr>
      <w:r>
        <w:t>Таблица 2.1</w:t>
      </w:r>
    </w:p>
    <w:tbl>
      <w:tblPr>
        <w:tblW w:w="993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837"/>
        <w:gridCol w:w="4547"/>
      </w:tblGrid>
      <w:tr w:rsidR="00745B8B">
        <w:trPr>
          <w:trHeight w:val="45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Обозначение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Наименование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Назначение</w:t>
            </w:r>
          </w:p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745B8B">
        <w:trPr>
          <w:trHeight w:val="56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5B8B" w:rsidRDefault="00745B8B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45B8B" w:rsidRDefault="00745B8B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5B8B" w:rsidRDefault="00745B8B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45B8B" w:rsidRDefault="00745B8B">
            <w:pPr>
              <w:widowControl w:val="0"/>
              <w:snapToGrid w:val="0"/>
            </w:pPr>
          </w:p>
        </w:tc>
      </w:tr>
      <w:tr w:rsidR="00745B8B" w:rsidTr="004515D3">
        <w:trPr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3827D6F" wp14:editId="6012D1D5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Square wrapText="largest"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1.55pt;height:30.3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4D08AF4C" wp14:editId="6139C50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pacing w:before="57" w:after="57"/>
            </w:pPr>
            <w:r>
              <w:t>Жилые зоны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textAlignment w:val="baseline"/>
            </w:pPr>
            <w:r>
              <w:rPr>
                <w:rFonts w:eastAsia="XO Thames;Times New Roman"/>
                <w:kern w:val="0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 xml:space="preserve">а также отдельно стоящих, встроенных или пристроенных объектов социального,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коммунального, общественного назначения, обеспечивающих потребности жителей.</w:t>
            </w:r>
          </w:p>
        </w:tc>
      </w:tr>
      <w:tr w:rsidR="00745B8B">
        <w:trPr>
          <w:trHeight w:val="88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240" cy="381000"/>
                      <wp:effectExtent l="0" t="0" r="0" b="0"/>
                      <wp:wrapNone/>
                      <wp:docPr id="3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520" cy="38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1.1pt;height:29.9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6605" cy="380365"/>
                      <wp:effectExtent l="0" t="0" r="0" b="0"/>
                      <wp:wrapNone/>
                      <wp:docPr id="4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800" cy="379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18.45pt;margin-top:3.95pt;width:61.05pt;height:29.8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Зона специализированной общественной застройки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745B8B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None/>
                      <wp:docPr id="5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1.55pt;height:30.3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6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Зоны сельскохозяйственного использования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745B8B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955" cy="386715"/>
                      <wp:effectExtent l="0" t="0" r="0" b="0"/>
                      <wp:wrapNone/>
                      <wp:docPr id="7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28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1.55pt;height:30.3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8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18.45pt;margin-top:3.95pt;width:61.5pt;height:30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745B8B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2320" cy="386080"/>
                      <wp:effectExtent l="0" t="0" r="0" b="0"/>
                      <wp:wrapNone/>
                      <wp:docPr id="9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3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1.5pt;height:30.3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1685" cy="385445"/>
                      <wp:effectExtent l="0" t="0" r="0" b="0"/>
                      <wp:wrapNone/>
                      <wp:docPr id="10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8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18.45pt;margin-top:3.95pt;width:61.45pt;height:30.2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Зона озелененных территорий специального назначения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745B8B">
        <w:trPr>
          <w:trHeight w:val="1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1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</w:pPr>
            <w:r>
              <w:t>Зона кладбищ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745B8B" w:rsidRDefault="00745B8B">
      <w:pPr>
        <w:pStyle w:val="aa"/>
        <w:rPr>
          <w:color w:val="C9211E"/>
        </w:rPr>
      </w:pPr>
    </w:p>
    <w:p w:rsidR="00745B8B" w:rsidRDefault="0049261B">
      <w:pPr>
        <w:pStyle w:val="aa"/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Кермисинское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Шацкого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000000"/>
          <w:u w:val="none"/>
        </w:rPr>
        <w:t>отображено на карте функциональных зон.</w:t>
      </w:r>
    </w:p>
    <w:p w:rsidR="00745B8B" w:rsidRDefault="0049261B">
      <w:pPr>
        <w:pStyle w:val="aa"/>
        <w:numPr>
          <w:ilvl w:val="0"/>
          <w:numId w:val="2"/>
        </w:numPr>
        <w:ind w:firstLine="709"/>
      </w:pPr>
      <w:r>
        <w:rPr>
          <w:iCs/>
          <w:szCs w:val="28"/>
          <w:lang w:eastAsia="ar-SA"/>
        </w:rPr>
        <w:t xml:space="preserve">Параметры функциональных зон </w:t>
      </w:r>
      <w:r>
        <w:rPr>
          <w:iCs/>
          <w:spacing w:val="5"/>
          <w:szCs w:val="28"/>
          <w:lang w:eastAsia="ar-SA"/>
        </w:rPr>
        <w:t xml:space="preserve">муниципального образования – </w:t>
      </w:r>
      <w:proofErr w:type="spellStart"/>
      <w:r>
        <w:rPr>
          <w:iCs/>
          <w:spacing w:val="5"/>
          <w:szCs w:val="28"/>
        </w:rPr>
        <w:t>Кермисинское</w:t>
      </w:r>
      <w:proofErr w:type="spellEnd"/>
      <w:r>
        <w:rPr>
          <w:iCs/>
          <w:spacing w:val="5"/>
          <w:szCs w:val="28"/>
        </w:rPr>
        <w:t xml:space="preserve"> сельское поселение </w:t>
      </w:r>
      <w:proofErr w:type="spellStart"/>
      <w:r>
        <w:rPr>
          <w:iCs/>
          <w:spacing w:val="5"/>
          <w:szCs w:val="28"/>
        </w:rPr>
        <w:t>Шацкого</w:t>
      </w:r>
      <w:proofErr w:type="spellEnd"/>
      <w:r>
        <w:rPr>
          <w:iCs/>
          <w:spacing w:val="5"/>
          <w:szCs w:val="28"/>
        </w:rPr>
        <w:t xml:space="preserve"> муниципального района</w:t>
      </w:r>
      <w:r>
        <w:rPr>
          <w:iCs/>
          <w:spacing w:val="5"/>
          <w:szCs w:val="28"/>
          <w:lang w:eastAsia="ar-SA"/>
        </w:rPr>
        <w:t xml:space="preserve"> Рязанской области</w:t>
      </w:r>
      <w:r>
        <w:rPr>
          <w:iCs/>
          <w:szCs w:val="28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iCs/>
          <w:szCs w:val="28"/>
        </w:rPr>
        <w:t xml:space="preserve"> в таблице 2.2.</w:t>
      </w:r>
    </w:p>
    <w:p w:rsidR="00745B8B" w:rsidRDefault="0049261B">
      <w:pPr>
        <w:pStyle w:val="aa"/>
        <w:numPr>
          <w:ilvl w:val="0"/>
          <w:numId w:val="3"/>
        </w:numPr>
        <w:ind w:firstLine="709"/>
        <w:contextualSpacing/>
        <w:jc w:val="right"/>
      </w:pPr>
      <w:r>
        <w:rPr>
          <w:rStyle w:val="-"/>
          <w:rFonts w:eastAsia="Arial"/>
          <w:iCs/>
          <w:color w:val="000000"/>
          <w:spacing w:val="4"/>
          <w:kern w:val="0"/>
          <w:szCs w:val="28"/>
          <w:u w:val="none"/>
          <w:shd w:val="clear" w:color="auto" w:fill="FFFFFF"/>
        </w:rPr>
        <w:t>Таблица 2.2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028"/>
        <w:gridCol w:w="1247"/>
        <w:gridCol w:w="1709"/>
        <w:gridCol w:w="1693"/>
        <w:gridCol w:w="1706"/>
      </w:tblGrid>
      <w:tr w:rsidR="00745B8B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</w:pPr>
            <w:r>
              <w:t>№</w:t>
            </w:r>
          </w:p>
          <w:p w:rsidR="00745B8B" w:rsidRDefault="0049261B">
            <w:pPr>
              <w:pStyle w:val="af1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</w:pPr>
            <w:r>
              <w:t>Наименование</w:t>
            </w:r>
          </w:p>
          <w:p w:rsidR="00745B8B" w:rsidRDefault="0049261B">
            <w:pPr>
              <w:pStyle w:val="af1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</w:pPr>
            <w:r>
              <w:t>Площадь,</w:t>
            </w:r>
          </w:p>
          <w:p w:rsidR="00745B8B" w:rsidRDefault="0049261B">
            <w:pPr>
              <w:pStyle w:val="af1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B8B" w:rsidRDefault="0049261B">
            <w:pPr>
              <w:pStyle w:val="af1"/>
              <w:widowControl w:val="0"/>
              <w:ind w:left="0"/>
            </w:pPr>
            <w:r>
              <w:t>Максимальная этажность</w:t>
            </w:r>
          </w:p>
        </w:tc>
      </w:tr>
      <w:tr w:rsidR="00745B8B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numPr>
                <w:ilvl w:val="0"/>
                <w:numId w:val="2"/>
              </w:numPr>
              <w:ind w:left="28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jc w:val="left"/>
            </w:pPr>
            <w: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600,67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Застройка индивидуальными жилыми домами</w:t>
            </w:r>
          </w:p>
        </w:tc>
      </w:tr>
      <w:tr w:rsidR="00745B8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3</w:t>
            </w:r>
          </w:p>
        </w:tc>
      </w:tr>
      <w:tr w:rsidR="00745B8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ind w:left="0"/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widowControl w:val="0"/>
              <w:suppressLineNumbers/>
              <w:spacing w:before="0" w:after="0"/>
            </w:pPr>
            <w:r>
              <w:t>Застройка блокированными жилыми домами</w:t>
            </w:r>
          </w:p>
        </w:tc>
      </w:tr>
      <w:tr w:rsidR="00745B8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3</w:t>
            </w:r>
          </w:p>
        </w:tc>
      </w:tr>
      <w:tr w:rsidR="00745B8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ind w:left="0"/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widowControl w:val="0"/>
              <w:suppressLineNumbers/>
              <w:spacing w:before="0" w:after="0"/>
            </w:pPr>
            <w:r>
              <w:t>Застройка малоэтажными жилыми домами</w:t>
            </w:r>
          </w:p>
        </w:tc>
      </w:tr>
      <w:tr w:rsidR="00745B8B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rPr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5B8B" w:rsidRDefault="00745B8B">
            <w:pPr>
              <w:pStyle w:val="af1"/>
              <w:widowControl w:val="0"/>
              <w:ind w:left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4</w:t>
            </w:r>
          </w:p>
        </w:tc>
      </w:tr>
      <w:tr w:rsidR="00745B8B">
        <w:trPr>
          <w:trHeight w:val="58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lastRenderedPageBreak/>
              <w:t>2.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snapToGrid w:val="0"/>
              <w:ind w:left="0"/>
            </w:pPr>
            <w:r>
              <w:t>0,18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0"/>
            </w:pPr>
            <w: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</w:tr>
      <w:tr w:rsidR="00745B8B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3.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widowControl w:val="0"/>
              <w:suppressLineNumbers/>
              <w:spacing w:before="0" w:after="0"/>
              <w:ind w:left="113" w:right="113"/>
              <w:jc w:val="both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snapToGrid w:val="0"/>
              <w:ind w:left="0"/>
            </w:pPr>
            <w:r>
              <w:t>9530,42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</w:tr>
      <w:tr w:rsidR="00745B8B">
        <w:trPr>
          <w:trHeight w:val="58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4.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snapToGrid w:val="0"/>
              <w:ind w:left="0"/>
            </w:pPr>
            <w:r>
              <w:t>20647,62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</w:tr>
      <w:tr w:rsidR="00745B8B">
        <w:trPr>
          <w:trHeight w:val="586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5.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a"/>
              <w:widowControl w:val="0"/>
              <w:suppressLineNumbers/>
              <w:tabs>
                <w:tab w:val="left" w:pos="680"/>
              </w:tabs>
              <w:ind w:left="57" w:right="57" w:firstLine="0"/>
              <w:jc w:val="left"/>
              <w:textAlignment w:val="baseline"/>
            </w:pPr>
            <w:r>
              <w:rPr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snapToGrid w:val="0"/>
              <w:ind w:left="0"/>
            </w:pPr>
            <w:r>
              <w:t>0,93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</w:tr>
      <w:tr w:rsidR="00745B8B">
        <w:trPr>
          <w:trHeight w:val="58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6.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  <w:snapToGrid w:val="0"/>
              <w:ind w:left="0"/>
            </w:pPr>
            <w:r>
              <w:t>2,53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f1"/>
              <w:widowControl w:val="0"/>
            </w:pPr>
            <w:r>
              <w:t>-</w:t>
            </w:r>
          </w:p>
        </w:tc>
      </w:tr>
      <w:tr w:rsidR="00745B8B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sz w:val="24"/>
              </w:rPr>
              <w:t xml:space="preserve">3. Надземным этажом считается этаж с отметкой пола помещений не ниже планировочной отметки земли. При размещении </w:t>
            </w:r>
            <w:r>
              <w:rPr>
                <w:rFonts w:eastAsia="Calibri" w:cs="Calibri"/>
                <w:kern w:val="0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745B8B" w:rsidRDefault="0049261B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745B8B" w:rsidRDefault="00745B8B">
      <w:pPr>
        <w:pStyle w:val="aa"/>
        <w:suppressLineNumbers/>
        <w:contextualSpacing/>
        <w:rPr>
          <w:sz w:val="32"/>
          <w:szCs w:val="32"/>
        </w:rPr>
      </w:pPr>
    </w:p>
    <w:p w:rsidR="00745B8B" w:rsidRDefault="0049261B">
      <w:pPr>
        <w:pStyle w:val="aa"/>
        <w:suppressLineNumbers/>
        <w:contextualSpacing/>
      </w:pP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На территории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en-US"/>
        </w:rPr>
        <w:t>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-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Кермисинское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Шацкого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Рязанской области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 не планируется размещение объектов федерального и регионального значения, объектов местного значения.</w:t>
      </w:r>
    </w:p>
    <w:sectPr w:rsidR="00745B8B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67" w:rsidRDefault="003D3F67">
      <w:pPr>
        <w:spacing w:before="0" w:after="0"/>
      </w:pPr>
      <w:r>
        <w:separator/>
      </w:r>
    </w:p>
  </w:endnote>
  <w:endnote w:type="continuationSeparator" w:id="0">
    <w:p w:rsidR="003D3F67" w:rsidRDefault="003D3F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67" w:rsidRDefault="003D3F67">
      <w:pPr>
        <w:spacing w:before="0" w:after="0"/>
      </w:pPr>
      <w:r>
        <w:separator/>
      </w:r>
    </w:p>
  </w:footnote>
  <w:footnote w:type="continuationSeparator" w:id="0">
    <w:p w:rsidR="003D3F67" w:rsidRDefault="003D3F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B" w:rsidRDefault="00745B8B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10662"/>
      <w:docPartObj>
        <w:docPartGallery w:val="Page Numbers (Top of Page)"/>
        <w:docPartUnique/>
      </w:docPartObj>
    </w:sdtPr>
    <w:sdtEndPr/>
    <w:sdtContent>
      <w:p w:rsidR="00745B8B" w:rsidRDefault="0049261B">
        <w:pPr>
          <w:pStyle w:val="af4"/>
        </w:pPr>
        <w:r>
          <w:fldChar w:fldCharType="begin"/>
        </w:r>
        <w:r>
          <w:instrText>PAGE</w:instrText>
        </w:r>
        <w:r>
          <w:fldChar w:fldCharType="separate"/>
        </w:r>
        <w:r w:rsidR="0036477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7070"/>
    <w:multiLevelType w:val="multilevel"/>
    <w:tmpl w:val="AA086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4F7AD2"/>
    <w:multiLevelType w:val="multilevel"/>
    <w:tmpl w:val="5798D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084683"/>
    <w:multiLevelType w:val="multilevel"/>
    <w:tmpl w:val="9BAEF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A046DC"/>
    <w:multiLevelType w:val="multilevel"/>
    <w:tmpl w:val="76E0E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B8B"/>
    <w:rsid w:val="0036477A"/>
    <w:rsid w:val="003D3F67"/>
    <w:rsid w:val="004515D3"/>
    <w:rsid w:val="0049261B"/>
    <w:rsid w:val="00745B8B"/>
    <w:rsid w:val="008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character" w:customStyle="1" w:styleId="a7">
    <w:name w:val="Верхний колонтитул Знак"/>
    <w:basedOn w:val="a0"/>
    <w:uiPriority w:val="99"/>
    <w:qFormat/>
    <w:rsid w:val="001D0F30"/>
    <w:rPr>
      <w:rFonts w:ascii="Times New Roman" w:eastAsia="Times New Roman" w:hAnsi="Times New Roman" w:cs="Times New Roman"/>
      <w:color w:val="000000"/>
      <w:kern w:val="2"/>
      <w:lang w:bidi="ar-SA"/>
    </w:rPr>
  </w:style>
  <w:style w:type="character" w:customStyle="1" w:styleId="a8">
    <w:name w:val="Цветовое выделение для Текст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a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b">
    <w:name w:val="List"/>
    <w:basedOn w:val="a"/>
    <w:pPr>
      <w:ind w:left="283" w:hanging="283"/>
    </w:pPr>
    <w:rPr>
      <w:color w:val="FFFFF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ind w:left="757"/>
    </w:pPr>
    <w:rPr>
      <w:color w:val="808080"/>
    </w:rPr>
  </w:style>
  <w:style w:type="paragraph" w:customStyle="1" w:styleId="af1">
    <w:name w:val="Содержимое таблицы"/>
    <w:basedOn w:val="a"/>
    <w:qFormat/>
    <w:pPr>
      <w:suppressLineNumbers/>
      <w:spacing w:before="0" w:after="0"/>
      <w:ind w:left="28"/>
    </w:pPr>
  </w:style>
  <w:style w:type="paragraph" w:styleId="af2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3">
    <w:name w:val="Заголовок таблицы"/>
    <w:basedOn w:val="af1"/>
    <w:qFormat/>
    <w:rPr>
      <w:b/>
      <w:bCs/>
    </w:rPr>
  </w:style>
  <w:style w:type="paragraph" w:styleId="af4">
    <w:name w:val="header"/>
    <w:basedOn w:val="a"/>
    <w:uiPriority w:val="99"/>
  </w:style>
  <w:style w:type="paragraph" w:styleId="af5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6">
    <w:name w:val="Верхний колонтитул слева"/>
    <w:basedOn w:val="af4"/>
    <w:qFormat/>
    <w:pPr>
      <w:suppressLineNumbers/>
      <w:tabs>
        <w:tab w:val="center" w:pos="5031"/>
        <w:tab w:val="right" w:pos="10062"/>
      </w:tabs>
    </w:pPr>
  </w:style>
  <w:style w:type="paragraph" w:customStyle="1" w:styleId="af7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8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9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a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b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afc">
    <w:name w:val="List Paragraph"/>
    <w:basedOn w:val="a"/>
    <w:qFormat/>
    <w:pPr>
      <w:spacing w:before="0" w:after="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426</cp:revision>
  <cp:lastPrinted>2025-05-22T13:23:00Z</cp:lastPrinted>
  <dcterms:created xsi:type="dcterms:W3CDTF">2024-03-05T12:25:00Z</dcterms:created>
  <dcterms:modified xsi:type="dcterms:W3CDTF">2025-05-22T13:23:00Z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