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5D" w:rsidRDefault="00BD7F2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B1345D" w:rsidRDefault="00BD7F2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1345D" w:rsidRDefault="00BD7F2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1345D" w:rsidRDefault="00B1345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1345D" w:rsidRDefault="00B1345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1345D" w:rsidRDefault="00BD7F2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345D" w:rsidRDefault="00B1345D">
      <w:pPr>
        <w:tabs>
          <w:tab w:val="left" w:pos="709"/>
        </w:tabs>
        <w:jc w:val="center"/>
        <w:rPr>
          <w:sz w:val="28"/>
        </w:rPr>
      </w:pPr>
    </w:p>
    <w:p w:rsidR="00B1345D" w:rsidRDefault="00B1345D">
      <w:pPr>
        <w:tabs>
          <w:tab w:val="left" w:pos="709"/>
        </w:tabs>
        <w:jc w:val="center"/>
        <w:rPr>
          <w:sz w:val="28"/>
        </w:rPr>
      </w:pPr>
    </w:p>
    <w:p w:rsidR="00B1345D" w:rsidRDefault="00BD7F2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809E6">
        <w:rPr>
          <w:sz w:val="28"/>
        </w:rPr>
        <w:t>16</w:t>
      </w:r>
      <w:r>
        <w:rPr>
          <w:sz w:val="28"/>
        </w:rPr>
        <w:t>»</w:t>
      </w:r>
      <w:r w:rsidR="006809E6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6809E6">
        <w:rPr>
          <w:sz w:val="28"/>
        </w:rPr>
        <w:tab/>
      </w:r>
      <w:r w:rsidR="006809E6">
        <w:rPr>
          <w:sz w:val="28"/>
        </w:rPr>
        <w:tab/>
      </w:r>
      <w:r w:rsidR="006809E6">
        <w:rPr>
          <w:sz w:val="28"/>
        </w:rPr>
        <w:tab/>
      </w:r>
      <w:r>
        <w:rPr>
          <w:sz w:val="28"/>
        </w:rPr>
        <w:t xml:space="preserve">     № </w:t>
      </w:r>
      <w:r w:rsidR="006809E6">
        <w:rPr>
          <w:sz w:val="28"/>
        </w:rPr>
        <w:t>368-п</w:t>
      </w:r>
    </w:p>
    <w:p w:rsidR="00B1345D" w:rsidRDefault="00B1345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B1345D">
        <w:trPr>
          <w:trHeight w:val="1515"/>
        </w:trPr>
        <w:tc>
          <w:tcPr>
            <w:tcW w:w="9929" w:type="dxa"/>
          </w:tcPr>
          <w:p w:rsidR="00B1345D" w:rsidRDefault="00B1345D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B1345D" w:rsidRDefault="00BD7F29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муниципальный округ Рязанской области применительно </w:t>
            </w:r>
            <w:r>
              <w:rPr>
                <w:rFonts w:ascii="Times New Roman" w:hAnsi="Times New Roman" w:cs="Times New Roman"/>
                <w:sz w:val="28"/>
              </w:rPr>
              <w:br/>
              <w:t>к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 прилегающей территорией в кадастровых кварталах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2250103,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2240301,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 xml:space="preserve"> 62:04: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 xml:space="preserve">2210103,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2210104,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2210301,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2220202,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2270101,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2260103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22601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>01, 62:04: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2250101,</w:t>
            </w:r>
            <w:r>
              <w:rPr>
                <w:rFonts w:ascii="Times New Roman" w:hAnsi="Times New Roman" w:cs="Times New Roman"/>
                <w:sz w:val="28"/>
                <w:shd w:val="clear" w:color="FFFFFF" w:themeColor="background1" w:fill="FFFFFF" w:themeFill="background1"/>
              </w:rPr>
              <w:t xml:space="preserve"> за исключен</w:t>
            </w:r>
            <w:r>
              <w:rPr>
                <w:rFonts w:ascii="Times New Roman" w:hAnsi="Times New Roman" w:cs="Times New Roman"/>
                <w:sz w:val="28"/>
              </w:rPr>
              <w:t>ием территорий, расположенных в границах</w:t>
            </w:r>
            <w:r w:rsidRPr="006809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Овчинниковского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Крутоярского, Ахматовс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Торбаевского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Булгаковского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Лашманского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Лощининского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сельс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ких округов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FFFFFF" w:themeColor="background1" w:fill="FFFFFF" w:themeFill="background1"/>
              </w:rPr>
              <w:br/>
              <w:t xml:space="preserve">Рязанской области </w:t>
            </w:r>
            <w:bookmarkEnd w:id="0"/>
          </w:p>
          <w:p w:rsidR="00B1345D" w:rsidRDefault="00B1345D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45D">
        <w:tc>
          <w:tcPr>
            <w:tcW w:w="9929" w:type="dxa"/>
          </w:tcPr>
          <w:p w:rsidR="00B1345D" w:rsidRDefault="00BD7F29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Федерации, статьи  10</w:t>
            </w:r>
            <w:r>
              <w:rPr>
                <w:rFonts w:ascii="Andale Mono" w:eastAsia="Andale Mono" w:hAnsi="Andale Mono" w:cs="Andale Mono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Закона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</w:t>
            </w:r>
            <w:r>
              <w:rPr>
                <w:color w:val="000000" w:themeColor="text1"/>
                <w:sz w:val="28"/>
              </w:rPr>
              <w:t>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</w:t>
            </w:r>
            <w:r>
              <w:rPr>
                <w:color w:val="000000" w:themeColor="text1"/>
                <w:sz w:val="28"/>
              </w:rPr>
              <w:t>бласти от 25.04.2025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</w:t>
            </w:r>
            <w:r>
              <w:rPr>
                <w:color w:val="000000" w:themeColor="text1"/>
                <w:sz w:val="28"/>
                <w:highlight w:val="white"/>
              </w:rPr>
              <w:t xml:space="preserve">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>Приступить к подготовке проект</w:t>
            </w:r>
            <w:r>
              <w:rPr>
                <w:color w:val="auto"/>
                <w:sz w:val="28"/>
              </w:rPr>
              <w:t xml:space="preserve">а генерального плана муниципального образования – </w:t>
            </w:r>
            <w:proofErr w:type="spellStart"/>
            <w:r>
              <w:rPr>
                <w:rFonts w:cs="Times New Roman"/>
                <w:sz w:val="28"/>
              </w:rPr>
              <w:t>Касимовский</w:t>
            </w:r>
            <w:proofErr w:type="spellEnd"/>
            <w:r>
              <w:rPr>
                <w:rFonts w:cs="Times New Roman"/>
                <w:sz w:val="28"/>
              </w:rPr>
              <w:t xml:space="preserve"> муниципальный округ Рязанской области применительно к территории</w:t>
            </w:r>
            <w:r>
              <w:rPr>
                <w:rFonts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</w:rPr>
              <w:t>с прилегающей территорией в кадастровых кварталах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2250103,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2240301,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 xml:space="preserve"> 62:04: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 xml:space="preserve">2210103,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2210104,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4: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2210301,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2220202,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2270101,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2260103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,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62:04: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22601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>01, 62:04:</w:t>
            </w:r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>2250101,</w:t>
            </w:r>
            <w:r>
              <w:rPr>
                <w:rFonts w:cs="Times New Roman"/>
                <w:sz w:val="28"/>
                <w:shd w:val="clear" w:color="FFFFFF" w:themeColor="background1" w:fill="FFFFFF" w:themeFill="background1"/>
              </w:rPr>
              <w:t xml:space="preserve"> за исключен</w:t>
            </w:r>
            <w:r>
              <w:rPr>
                <w:rFonts w:cs="Times New Roman"/>
                <w:sz w:val="28"/>
              </w:rPr>
              <w:t xml:space="preserve">ием территорий, </w:t>
            </w:r>
            <w:r>
              <w:rPr>
                <w:rFonts w:cs="Times New Roman"/>
                <w:sz w:val="28"/>
              </w:rPr>
              <w:lastRenderedPageBreak/>
              <w:t>расположенных в границах</w:t>
            </w:r>
            <w:r w:rsidRPr="006809E6">
              <w:rPr>
                <w:rFonts w:cs="Times New Roman"/>
                <w:sz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</w:rPr>
              <w:t>Овчинниковского</w:t>
            </w:r>
            <w:proofErr w:type="spellEnd"/>
            <w:r>
              <w:rPr>
                <w:rFonts w:cs="Times New Roman"/>
                <w:sz w:val="28"/>
              </w:rPr>
              <w:t xml:space="preserve">, Крутоярского, Ахматовского, </w:t>
            </w:r>
            <w:proofErr w:type="spellStart"/>
            <w:r>
              <w:rPr>
                <w:rFonts w:cs="Times New Roman"/>
                <w:sz w:val="28"/>
              </w:rPr>
              <w:t>Торбаевского</w:t>
            </w:r>
            <w:proofErr w:type="spellEnd"/>
            <w:r>
              <w:rPr>
                <w:rFonts w:cs="Times New Roman"/>
                <w:sz w:val="28"/>
              </w:rPr>
              <w:t>,</w:t>
            </w:r>
            <w:r>
              <w:rPr>
                <w:rFonts w:cs="Times New Roman"/>
                <w:sz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</w:rPr>
              <w:t>Булгаковского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Лашманского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Лощининского</w:t>
            </w:r>
            <w:proofErr w:type="spellEnd"/>
            <w:r>
              <w:rPr>
                <w:rFonts w:cs="Times New Roman"/>
                <w:sz w:val="28"/>
              </w:rPr>
              <w:t xml:space="preserve"> сельских округов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>Касимовского</w:t>
            </w:r>
            <w:proofErr w:type="spellEnd"/>
            <w:r>
              <w:rPr>
                <w:rFonts w:cs="Times New Roman"/>
                <w:sz w:val="28"/>
                <w:szCs w:val="28"/>
                <w:shd w:val="clear" w:color="FFFFFF" w:themeColor="background1" w:fill="FFFFFF" w:themeFill="background1"/>
              </w:rPr>
              <w:t xml:space="preserve"> района Рязанской области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 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6809E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>обеспечить его размеще</w:t>
            </w:r>
            <w:r>
              <w:rPr>
                <w:sz w:val="28"/>
              </w:rPr>
              <w:t xml:space="preserve">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двенадцати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r>
              <w:rPr>
                <w:sz w:val="28"/>
              </w:rPr>
              <w:t>с даты опубликования настоящ</w:t>
            </w:r>
            <w:r>
              <w:rPr>
                <w:sz w:val="28"/>
              </w:rPr>
              <w:t>его постановления</w:t>
            </w:r>
            <w:r>
              <w:rPr>
                <w:sz w:val="28"/>
              </w:rPr>
              <w:t>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</w:t>
            </w:r>
            <w:r>
              <w:rPr>
                <w:sz w:val="28"/>
                <w:szCs w:val="28"/>
              </w:rPr>
              <w:t>рядке.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B1345D" w:rsidRDefault="00BD7F2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B1345D" w:rsidRDefault="00BD7F2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</w:t>
            </w:r>
            <w:r>
              <w:rPr>
                <w:color w:val="000000" w:themeColor="text1"/>
                <w:sz w:val="28"/>
              </w:rPr>
              <w:t>вного управления архитектуры и градостроительства Рязанской области         в сети «Интернет».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</w:t>
            </w:r>
            <w:r>
              <w:rPr>
                <w:color w:val="000000" w:themeColor="text1"/>
                <w:sz w:val="28"/>
                <w:szCs w:val="28"/>
              </w:rPr>
              <w:t>ния в сети «Интернет», публикацию в средствах массовой информации</w:t>
            </w:r>
            <w:r>
              <w:rPr>
                <w:color w:val="000000" w:themeColor="text1"/>
                <w:sz w:val="28"/>
              </w:rPr>
              <w:t>.</w:t>
            </w:r>
          </w:p>
          <w:p w:rsidR="00B1345D" w:rsidRDefault="00BD7F29" w:rsidP="00BD7F2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B1345D" w:rsidRDefault="00B1345D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B1345D" w:rsidRDefault="00B1345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45D">
        <w:tc>
          <w:tcPr>
            <w:tcW w:w="9929" w:type="dxa"/>
          </w:tcPr>
          <w:p w:rsidR="00B1345D" w:rsidRDefault="00BD7F2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1345D" w:rsidRDefault="00B1345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B1345D" w:rsidRDefault="00B1345D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</w:tc>
      </w:tr>
    </w:tbl>
    <w:p w:rsidR="00B1345D" w:rsidRDefault="00B1345D">
      <w:pPr>
        <w:rPr>
          <w:sz w:val="28"/>
        </w:rPr>
      </w:pPr>
    </w:p>
    <w:p w:rsidR="00B1345D" w:rsidRDefault="00B1345D">
      <w:pPr>
        <w:tabs>
          <w:tab w:val="left" w:pos="709"/>
        </w:tabs>
        <w:jc w:val="both"/>
        <w:rPr>
          <w:sz w:val="28"/>
        </w:rPr>
      </w:pPr>
    </w:p>
    <w:p w:rsidR="00B1345D" w:rsidRDefault="00B1345D"/>
    <w:sectPr w:rsidR="00B1345D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29" w:rsidRDefault="00BD7F29">
      <w:r>
        <w:separator/>
      </w:r>
    </w:p>
  </w:endnote>
  <w:endnote w:type="continuationSeparator" w:id="0">
    <w:p w:rsidR="00BD7F29" w:rsidRDefault="00BD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ndale Mon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29" w:rsidRDefault="00BD7F29">
      <w:r>
        <w:separator/>
      </w:r>
    </w:p>
  </w:footnote>
  <w:footnote w:type="continuationSeparator" w:id="0">
    <w:p w:rsidR="00BD7F29" w:rsidRDefault="00BD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5D" w:rsidRDefault="00BD7F29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6809E6" w:rsidRPr="006809E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1345D" w:rsidRDefault="00B1345D">
    <w:pPr>
      <w:pStyle w:val="af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71CC"/>
    <w:multiLevelType w:val="multilevel"/>
    <w:tmpl w:val="2D3E047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5D"/>
    <w:rsid w:val="006809E6"/>
    <w:rsid w:val="00B1345D"/>
    <w:rsid w:val="00B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4BE"/>
  <w15:docId w15:val="{2D7C2C8C-E81C-4965-856E-5BA8134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cp:lastPrinted>2025-05-16T08:56:00Z</cp:lastPrinted>
  <dcterms:created xsi:type="dcterms:W3CDTF">2025-05-16T08:55:00Z</dcterms:created>
  <dcterms:modified xsi:type="dcterms:W3CDTF">2025-05-16T08:57:00Z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