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C9" w:rsidRDefault="00B64ADB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FC9" w:rsidRDefault="00B64AD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C5FC9" w:rsidRDefault="00B64AD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C5FC9" w:rsidRDefault="009C5FC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C5FC9" w:rsidRDefault="009C5FC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C5FC9" w:rsidRDefault="00B64AD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C5FC9" w:rsidRDefault="009C5FC9">
      <w:pPr>
        <w:tabs>
          <w:tab w:val="left" w:pos="709"/>
        </w:tabs>
        <w:jc w:val="center"/>
        <w:rPr>
          <w:sz w:val="28"/>
        </w:rPr>
      </w:pPr>
    </w:p>
    <w:p w:rsidR="009C5FC9" w:rsidRDefault="009C5FC9">
      <w:pPr>
        <w:tabs>
          <w:tab w:val="left" w:pos="709"/>
        </w:tabs>
        <w:jc w:val="center"/>
        <w:rPr>
          <w:sz w:val="28"/>
        </w:rPr>
      </w:pPr>
    </w:p>
    <w:p w:rsidR="009C5FC9" w:rsidRDefault="00B64AD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32B41">
        <w:rPr>
          <w:sz w:val="28"/>
        </w:rPr>
        <w:t>23</w:t>
      </w:r>
      <w:r>
        <w:rPr>
          <w:sz w:val="28"/>
        </w:rPr>
        <w:t>»</w:t>
      </w:r>
      <w:r w:rsidR="00032B41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 </w:t>
      </w:r>
      <w:r w:rsidR="00032B41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032B41">
        <w:rPr>
          <w:sz w:val="28"/>
        </w:rPr>
        <w:t>408-п</w:t>
      </w:r>
    </w:p>
    <w:p w:rsidR="009C5FC9" w:rsidRDefault="009C5FC9">
      <w:pPr>
        <w:tabs>
          <w:tab w:val="left" w:pos="709"/>
        </w:tabs>
        <w:jc w:val="both"/>
        <w:rPr>
          <w:sz w:val="28"/>
        </w:rPr>
      </w:pPr>
    </w:p>
    <w:p w:rsidR="009C5FC9" w:rsidRDefault="009C5FC9">
      <w:pPr>
        <w:tabs>
          <w:tab w:val="left" w:pos="709"/>
        </w:tabs>
        <w:jc w:val="both"/>
        <w:rPr>
          <w:sz w:val="28"/>
        </w:rPr>
      </w:pPr>
    </w:p>
    <w:p w:rsidR="009C5FC9" w:rsidRDefault="00B64ADB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Рыбновское городское поселение Рыбновского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9C5FC9" w:rsidRDefault="009C5FC9">
      <w:pPr>
        <w:tabs>
          <w:tab w:val="left" w:pos="709"/>
        </w:tabs>
        <w:jc w:val="both"/>
        <w:rPr>
          <w:sz w:val="28"/>
          <w:highlight w:val="white"/>
        </w:rPr>
      </w:pPr>
    </w:p>
    <w:p w:rsidR="009C5FC9" w:rsidRDefault="00B64ADB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>На основании обращения</w:t>
      </w:r>
      <w:r>
        <w:rPr>
          <w:color w:val="auto"/>
          <w:sz w:val="28"/>
          <w:szCs w:val="28"/>
        </w:rPr>
        <w:t xml:space="preserve"> ООО «СОУЭ «Тромбон»</w:t>
      </w:r>
      <w:r>
        <w:rPr>
          <w:color w:val="000000" w:themeColor="text1"/>
          <w:sz w:val="28"/>
          <w:szCs w:val="28"/>
        </w:rPr>
        <w:t>, статьи 33 Градостро</w:t>
      </w:r>
      <w:r>
        <w:rPr>
          <w:color w:val="000000" w:themeColor="text1"/>
          <w:sz w:val="28"/>
          <w:szCs w:val="28"/>
        </w:rPr>
        <w:t xml:space="preserve">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Рязанской </w:t>
      </w:r>
      <w:r>
        <w:rPr>
          <w:color w:val="000000" w:themeColor="text1"/>
          <w:sz w:val="28"/>
          <w:szCs w:val="28"/>
        </w:rPr>
        <w:t xml:space="preserve">области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16.05.2025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</w:t>
      </w:r>
      <w:r>
        <w:rPr>
          <w:color w:val="000000" w:themeColor="text1"/>
          <w:sz w:val="28"/>
          <w:szCs w:val="28"/>
        </w:rPr>
        <w:t>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C5FC9" w:rsidRDefault="00B64ADB" w:rsidP="00B64ADB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</w:t>
      </w:r>
      <w:r>
        <w:rPr>
          <w:color w:val="000000" w:themeColor="text1"/>
          <w:sz w:val="28"/>
          <w:szCs w:val="28"/>
        </w:rPr>
        <w:t xml:space="preserve">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Рыбновское городское поселение Рыбновского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rFonts w:eastAsia="Tahoma" w:cs="Noto Sans Devanagari"/>
          <w:sz w:val="28"/>
          <w:highlight w:val="white"/>
          <w:lang w:eastAsia="zh-CN" w:bidi="hi-IN"/>
        </w:rPr>
        <w:t>утвержденные постановлением главного управления</w:t>
      </w:r>
      <w:r>
        <w:rPr>
          <w:color w:val="000000" w:themeColor="text1"/>
          <w:sz w:val="28"/>
          <w:lang w:eastAsia="zh-CN" w:bidi="hi-IN"/>
        </w:rPr>
        <w:t xml:space="preserve"> архитектуры </w:t>
      </w:r>
      <w:r>
        <w:rPr>
          <w:color w:val="000000" w:themeColor="text1"/>
          <w:sz w:val="28"/>
          <w:lang w:eastAsia="zh-CN" w:bidi="hi-IN"/>
        </w:rPr>
        <w:br/>
        <w:t xml:space="preserve">и градостроительства Рязанской области </w:t>
      </w:r>
      <w:r>
        <w:rPr>
          <w:color w:val="000000" w:themeColor="text1"/>
          <w:sz w:val="28"/>
        </w:rPr>
        <w:t>от 1</w:t>
      </w:r>
      <w:r>
        <w:rPr>
          <w:color w:val="000000" w:themeColor="text1"/>
          <w:sz w:val="28"/>
        </w:rPr>
        <w:t xml:space="preserve">4.12.2022 № 765-п «Об утверждении правил землепользования и застройки муниципального образования – Рыбновское городское поселение Рыбновского муниципального района Рязанской области» </w:t>
      </w:r>
      <w:r>
        <w:rPr>
          <w:color w:val="000000" w:themeColor="text1"/>
          <w:sz w:val="28"/>
        </w:rPr>
        <w:br/>
        <w:t>(в редакции постановлений Главархитектуры Рязанской области от 27.11.202</w:t>
      </w:r>
      <w:r>
        <w:rPr>
          <w:color w:val="000000" w:themeColor="text1"/>
          <w:sz w:val="28"/>
        </w:rPr>
        <w:t xml:space="preserve">3 </w:t>
      </w:r>
      <w:r>
        <w:rPr>
          <w:color w:val="000000" w:themeColor="text1"/>
          <w:sz w:val="28"/>
        </w:rPr>
        <w:br/>
        <w:t xml:space="preserve">№ 569-п, от 15.12.2023 № 599-п, от 06.02.2024 № 43-п, от 08.04.2024 № 124-п, </w:t>
      </w:r>
      <w:r>
        <w:rPr>
          <w:color w:val="000000" w:themeColor="text1"/>
          <w:sz w:val="28"/>
        </w:rPr>
        <w:br/>
        <w:t xml:space="preserve">от 06.05.2024 № 210-п, от 03.07.2024 № 322-п, от 17.07.2024 № 345-п, </w:t>
      </w:r>
      <w:r>
        <w:rPr>
          <w:color w:val="000000" w:themeColor="text1"/>
          <w:sz w:val="28"/>
        </w:rPr>
        <w:br/>
        <w:t xml:space="preserve">от 30.07.2024 № 366-п, от 14.10.2024 № 566-п, от 16.10.2024 № 573-п, </w:t>
      </w:r>
      <w:r>
        <w:rPr>
          <w:color w:val="000000" w:themeColor="text1"/>
          <w:sz w:val="28"/>
        </w:rPr>
        <w:br/>
        <w:t>от 10.12.2024 № 720-п, от 20.12.202</w:t>
      </w:r>
      <w:r>
        <w:rPr>
          <w:color w:val="000000" w:themeColor="text1"/>
          <w:sz w:val="28"/>
        </w:rPr>
        <w:t xml:space="preserve">4 № 803-п, от 31.01.2025 № 84-п, </w:t>
      </w:r>
      <w:r>
        <w:rPr>
          <w:color w:val="000000" w:themeColor="text1"/>
          <w:sz w:val="28"/>
        </w:rPr>
        <w:br/>
        <w:t xml:space="preserve">от 21.03.2025 № 209-п, от 13.05.2025 № 351-п, с изменениями, внесенными решениями Рязанского областного суда от 03.09.2024 № 3а-182/2024,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>от 07.10.2024 № 3а-144/2024)</w:t>
      </w:r>
      <w:r>
        <w:rPr>
          <w:color w:val="000000" w:themeColor="text1"/>
          <w:sz w:val="28"/>
          <w:szCs w:val="28"/>
        </w:rPr>
        <w:t>, в части:</w:t>
      </w:r>
    </w:p>
    <w:p w:rsidR="009C5FC9" w:rsidRDefault="00B64ADB">
      <w:pPr>
        <w:widowControl w:val="0"/>
        <w:ind w:firstLine="850"/>
        <w:jc w:val="both"/>
      </w:pPr>
      <w:r>
        <w:rPr>
          <w:color w:val="000000" w:themeColor="text1"/>
          <w:sz w:val="28"/>
        </w:rPr>
        <w:t>–</w:t>
      </w:r>
      <w:r>
        <w:rPr>
          <w:rStyle w:val="54"/>
          <w:rFonts w:eastAsia="PT Astra Serif"/>
          <w:color w:val="000000" w:themeColor="text1"/>
          <w:spacing w:val="0"/>
          <w:sz w:val="28"/>
          <w:szCs w:val="28"/>
          <w:u w:val="none"/>
          <w:lang w:eastAsia="ar-SA"/>
        </w:rPr>
        <w:t xml:space="preserve"> дополнения перечня территориальных зон зон</w:t>
      </w:r>
      <w:r>
        <w:rPr>
          <w:rStyle w:val="54"/>
          <w:rFonts w:eastAsia="PT Astra Serif"/>
          <w:color w:val="000000" w:themeColor="text1"/>
          <w:spacing w:val="0"/>
          <w:sz w:val="28"/>
          <w:szCs w:val="28"/>
          <w:u w:val="none"/>
          <w:lang w:eastAsia="ar-SA"/>
        </w:rPr>
        <w:t>ой «Производственная зона электронной промышленности (4.1.1)»</w:t>
      </w:r>
      <w:r>
        <w:t>;</w:t>
      </w:r>
    </w:p>
    <w:p w:rsidR="009C5FC9" w:rsidRDefault="00B64ADB">
      <w:pPr>
        <w:widowControl w:val="0"/>
        <w:ind w:firstLine="850"/>
        <w:jc w:val="both"/>
        <w:rPr>
          <w:sz w:val="28"/>
        </w:rPr>
      </w:pPr>
      <w:r>
        <w:rPr>
          <w:color w:val="000000" w:themeColor="text1"/>
          <w:sz w:val="28"/>
        </w:rPr>
        <w:t>– </w:t>
      </w:r>
      <w:r>
        <w:rPr>
          <w:color w:val="000000" w:themeColor="text1"/>
          <w:sz w:val="28"/>
          <w:szCs w:val="28"/>
        </w:rPr>
        <w:t>установления для территориальной зоны «</w:t>
      </w:r>
      <w:r>
        <w:rPr>
          <w:color w:val="auto"/>
          <w:sz w:val="28"/>
          <w:szCs w:val="28"/>
        </w:rPr>
        <w:t>Производственная зона электронной промышленности (4.1.1)</w:t>
      </w:r>
      <w:r>
        <w:rPr>
          <w:color w:val="000000" w:themeColor="text1"/>
          <w:sz w:val="28"/>
          <w:szCs w:val="28"/>
        </w:rPr>
        <w:t>» основного вида разрешенного использования земельных участков и объектов капитального строитель</w:t>
      </w:r>
      <w:r>
        <w:rPr>
          <w:color w:val="000000" w:themeColor="text1"/>
          <w:sz w:val="28"/>
          <w:szCs w:val="28"/>
        </w:rPr>
        <w:t>ства «Электронная промышленность (6.3.3)»</w:t>
      </w:r>
      <w:r>
        <w:rPr>
          <w:color w:val="000000" w:themeColor="text1"/>
          <w:sz w:val="28"/>
        </w:rPr>
        <w:t>;</w:t>
      </w:r>
    </w:p>
    <w:p w:rsidR="009C5FC9" w:rsidRDefault="00B64ADB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– </w:t>
      </w:r>
      <w:r>
        <w:rPr>
          <w:color w:val="000000" w:themeColor="text1"/>
          <w:sz w:val="28"/>
          <w:szCs w:val="28"/>
        </w:rPr>
        <w:t>установления для территориальной зоны «</w:t>
      </w:r>
      <w:r>
        <w:rPr>
          <w:color w:val="auto"/>
          <w:sz w:val="28"/>
          <w:szCs w:val="28"/>
        </w:rPr>
        <w:t>Производственная зона электронной промышленности (4.1.1)</w:t>
      </w:r>
      <w:r>
        <w:rPr>
          <w:color w:val="000000" w:themeColor="text1"/>
          <w:sz w:val="28"/>
          <w:szCs w:val="28"/>
        </w:rPr>
        <w:t xml:space="preserve">» предельных размеров земельных участков, в том числе их площадь и предельные параметры разрешенного строительства, </w:t>
      </w:r>
      <w:r>
        <w:rPr>
          <w:color w:val="000000" w:themeColor="text1"/>
          <w:sz w:val="28"/>
          <w:szCs w:val="28"/>
        </w:rPr>
        <w:t>реконструкции объектов капитального строительства согласно таблице:</w:t>
      </w:r>
    </w:p>
    <w:p w:rsidR="009C5FC9" w:rsidRDefault="009C5FC9">
      <w:pPr>
        <w:widowControl w:val="0"/>
        <w:ind w:firstLine="850"/>
        <w:jc w:val="both"/>
        <w:rPr>
          <w:sz w:val="28"/>
          <w:szCs w:val="28"/>
        </w:rPr>
      </w:pPr>
    </w:p>
    <w:tbl>
      <w:tblPr>
        <w:tblW w:w="9919" w:type="dxa"/>
        <w:tblInd w:w="137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862"/>
        <w:gridCol w:w="1320"/>
      </w:tblGrid>
      <w:tr w:rsidR="009C5FC9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Код</w:t>
            </w:r>
          </w:p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вида раз-</w:t>
            </w:r>
          </w:p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 xml:space="preserve">Размер </w:t>
            </w:r>
            <w:r>
              <w:rPr>
                <w:color w:val="000000" w:themeColor="text1"/>
                <w:szCs w:val="24"/>
              </w:rPr>
              <w:t>земельного</w:t>
            </w:r>
          </w:p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Площадь земельного</w:t>
            </w:r>
          </w:p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участка (</w:t>
            </w:r>
            <w:r>
              <w:rPr>
                <w:color w:val="000000" w:themeColor="text1"/>
                <w:szCs w:val="24"/>
              </w:rPr>
              <w:t>кв.м</w:t>
            </w:r>
            <w:r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Минималь-</w:t>
            </w:r>
          </w:p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ный отступ</w:t>
            </w:r>
          </w:p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от границ земельного участка</w:t>
            </w:r>
          </w:p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(м)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Предельное количество этажей/</w:t>
            </w:r>
          </w:p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предельная высота зданий, строений, сооружений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</w:rPr>
              <w:t>(м)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Максималь-ный процент застройки в границах земельного участка</w:t>
            </w:r>
          </w:p>
          <w:p w:rsidR="009C5FC9" w:rsidRDefault="00B64ADB">
            <w:pPr>
              <w:pStyle w:val="aff8"/>
              <w:widowControl w:val="0"/>
              <w:ind w:left="-28"/>
              <w:jc w:val="center"/>
              <w:rPr>
                <w:color w:val="FF0000"/>
              </w:rPr>
            </w:pPr>
            <w:r>
              <w:rPr>
                <w:color w:val="000000" w:themeColor="text1"/>
                <w:szCs w:val="24"/>
              </w:rPr>
              <w:t>(%)</w:t>
            </w:r>
          </w:p>
        </w:tc>
      </w:tr>
      <w:tr w:rsidR="009C5FC9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FC9" w:rsidRDefault="009C5FC9">
            <w:pPr>
              <w:pStyle w:val="aff8"/>
              <w:widowControl w:val="0"/>
              <w:ind w:left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FC9" w:rsidRDefault="009C5FC9">
            <w:pPr>
              <w:pStyle w:val="aff8"/>
              <w:widowControl w:val="0"/>
              <w:jc w:val="center"/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FC9" w:rsidRDefault="009C5FC9">
            <w:pPr>
              <w:pStyle w:val="aff8"/>
              <w:widowControl w:val="0"/>
              <w:ind w:left="0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FC9" w:rsidRDefault="009C5FC9">
            <w:pPr>
              <w:pStyle w:val="aff8"/>
              <w:widowControl w:val="0"/>
              <w:ind w:left="0"/>
              <w:jc w:val="center"/>
            </w:pPr>
          </w:p>
        </w:tc>
      </w:tr>
      <w:tr w:rsidR="009C5FC9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Основные виды разрешенного использования</w:t>
            </w:r>
          </w:p>
        </w:tc>
      </w:tr>
      <w:tr w:rsidR="009C5FC9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6.3.3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НПУ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НПУ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FC9" w:rsidRDefault="00B64ADB">
            <w:pPr>
              <w:pStyle w:val="aff8"/>
              <w:widowControl w:val="0"/>
              <w:ind w:left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НПУ</w:t>
            </w:r>
          </w:p>
        </w:tc>
      </w:tr>
    </w:tbl>
    <w:p w:rsidR="009C5FC9" w:rsidRDefault="009C5FC9">
      <w:pPr>
        <w:widowControl w:val="0"/>
        <w:ind w:firstLine="850"/>
        <w:jc w:val="both"/>
        <w:rPr>
          <w:sz w:val="28"/>
        </w:rPr>
      </w:pPr>
    </w:p>
    <w:p w:rsidR="009C5FC9" w:rsidRDefault="00B64ADB">
      <w:pPr>
        <w:widowControl w:val="0"/>
        <w:ind w:firstLine="850"/>
        <w:jc w:val="both"/>
        <w:rPr>
          <w:sz w:val="28"/>
        </w:rPr>
      </w:pPr>
      <w:r>
        <w:rPr>
          <w:color w:val="000000" w:themeColor="text1"/>
          <w:sz w:val="28"/>
        </w:rPr>
        <w:t>–</w:t>
      </w:r>
      <w:r>
        <w:rPr>
          <w:color w:val="000000" w:themeColor="text1"/>
          <w:sz w:val="28"/>
          <w:szCs w:val="28"/>
          <w:lang w:eastAsia="ar-SA"/>
        </w:rPr>
        <w:t>  </w:t>
      </w:r>
      <w:r>
        <w:rPr>
          <w:color w:val="000000" w:themeColor="text1"/>
          <w:sz w:val="28"/>
          <w:szCs w:val="28"/>
        </w:rPr>
        <w:t> отнесения земельного участка с кадастровым номером 62:13:1160601:4175, площадью 4275 кв. м, к территориальной зоне «</w:t>
      </w:r>
      <w:r>
        <w:rPr>
          <w:color w:val="auto"/>
          <w:sz w:val="28"/>
          <w:szCs w:val="28"/>
        </w:rPr>
        <w:t>Производственная зона электронной промышленности (4.1.1)</w:t>
      </w:r>
      <w:r>
        <w:rPr>
          <w:color w:val="000000" w:themeColor="text1"/>
          <w:sz w:val="28"/>
          <w:szCs w:val="28"/>
        </w:rPr>
        <w:t>»</w:t>
      </w:r>
      <w:r>
        <w:rPr>
          <w:sz w:val="28"/>
        </w:rPr>
        <w:t xml:space="preserve"> </w:t>
      </w:r>
      <w:r>
        <w:rPr>
          <w:color w:val="000000" w:themeColor="text1"/>
          <w:sz w:val="28"/>
          <w:szCs w:val="28"/>
        </w:rPr>
        <w:t>(далее – проект внесения изменений в правила землепользования и застройки)</w:t>
      </w:r>
      <w:r>
        <w:rPr>
          <w:color w:val="auto"/>
        </w:rPr>
        <w:t>.</w:t>
      </w:r>
    </w:p>
    <w:p w:rsidR="009C5FC9" w:rsidRDefault="00B64ADB" w:rsidP="00B64ADB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r>
        <w:rPr>
          <w:sz w:val="28"/>
          <w:szCs w:val="28"/>
          <w:lang w:eastAsia="ar-SA"/>
        </w:rPr>
        <w:t>ООО «СОУЭ «Тромбон»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032B41">
        <w:rPr>
          <w:color w:val="000000" w:themeColor="text1"/>
          <w:sz w:val="28"/>
          <w:szCs w:val="28"/>
        </w:rPr>
        <w:t>.</w:t>
      </w:r>
    </w:p>
    <w:p w:rsidR="009C5FC9" w:rsidRDefault="00B64ADB" w:rsidP="00B64ADB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Рязанской области органи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9C5FC9" w:rsidRDefault="00B64ADB" w:rsidP="00B64ADB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9C5FC9" w:rsidRDefault="00B64ADB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9C5FC9" w:rsidRDefault="00B64ADB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9C5FC9" w:rsidRDefault="00B64ADB" w:rsidP="00B64ADB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9C5FC9" w:rsidRDefault="00B64ADB" w:rsidP="00B64ADB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Предложить главе муниципального образования – </w:t>
      </w:r>
      <w:r>
        <w:rPr>
          <w:color w:val="auto"/>
          <w:sz w:val="28"/>
          <w:szCs w:val="28"/>
          <w:lang w:eastAsia="ar-SA"/>
        </w:rPr>
        <w:t xml:space="preserve">Рыбновский </w:t>
      </w:r>
      <w:r>
        <w:rPr>
          <w:color w:val="000000" w:themeColor="text1"/>
          <w:sz w:val="28"/>
          <w:szCs w:val="28"/>
        </w:rPr>
        <w:t>муниципальный район Рязанской области, г</w:t>
      </w:r>
      <w:r>
        <w:rPr>
          <w:color w:val="000000" w:themeColor="text1"/>
          <w:sz w:val="28"/>
          <w:szCs w:val="28"/>
        </w:rPr>
        <w:t xml:space="preserve">лаве муниципального образования – </w:t>
      </w:r>
      <w:r>
        <w:rPr>
          <w:color w:val="auto"/>
          <w:sz w:val="28"/>
          <w:szCs w:val="28"/>
          <w:lang w:eastAsia="ar-SA"/>
        </w:rPr>
        <w:t>Рыбновское городское поселение Рыбновского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</w:t>
      </w:r>
      <w:r>
        <w:rPr>
          <w:color w:val="000000" w:themeColor="text1"/>
          <w:sz w:val="28"/>
          <w:szCs w:val="28"/>
        </w:rPr>
        <w:t>ссовой информации.</w:t>
      </w:r>
    </w:p>
    <w:p w:rsidR="009C5FC9" w:rsidRDefault="00B64ADB" w:rsidP="00B64ADB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C5FC9" w:rsidRDefault="009C5FC9">
      <w:pPr>
        <w:widowControl w:val="0"/>
        <w:ind w:left="142"/>
        <w:jc w:val="both"/>
        <w:rPr>
          <w:highlight w:val="yellow"/>
        </w:rPr>
      </w:pPr>
    </w:p>
    <w:p w:rsidR="009C5FC9" w:rsidRDefault="009C5FC9">
      <w:pPr>
        <w:widowControl w:val="0"/>
        <w:jc w:val="both"/>
        <w:rPr>
          <w:color w:val="auto"/>
          <w:highlight w:val="white"/>
        </w:rPr>
      </w:pPr>
    </w:p>
    <w:p w:rsidR="009C5FC9" w:rsidRDefault="00B64ADB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Р.В. Шашкин</w:t>
      </w:r>
    </w:p>
    <w:p w:rsidR="009C5FC9" w:rsidRDefault="009C5FC9">
      <w:pPr>
        <w:tabs>
          <w:tab w:val="left" w:pos="709"/>
        </w:tabs>
        <w:jc w:val="both"/>
        <w:rPr>
          <w:sz w:val="28"/>
          <w:highlight w:val="white"/>
        </w:rPr>
      </w:pPr>
    </w:p>
    <w:p w:rsidR="009C5FC9" w:rsidRDefault="009C5FC9">
      <w:pPr>
        <w:rPr>
          <w:sz w:val="28"/>
        </w:rPr>
        <w:sectPr w:rsidR="009C5FC9">
          <w:headerReference w:type="default" r:id="rId11"/>
          <w:pgSz w:w="11906" w:h="16838"/>
          <w:pgMar w:top="1134" w:right="567" w:bottom="1134" w:left="1417" w:header="709" w:footer="709" w:gutter="0"/>
          <w:cols w:space="720"/>
          <w:titlePg/>
          <w:docGrid w:linePitch="360"/>
        </w:sectPr>
      </w:pPr>
    </w:p>
    <w:p w:rsidR="009C5FC9" w:rsidRDefault="009C5FC9">
      <w:pPr>
        <w:ind w:firstLine="709"/>
        <w:contextualSpacing/>
        <w:jc w:val="both"/>
        <w:rPr>
          <w:sz w:val="24"/>
        </w:rPr>
      </w:pPr>
    </w:p>
    <w:p w:rsidR="009C5FC9" w:rsidRDefault="009C5FC9">
      <w:pPr>
        <w:ind w:firstLine="709"/>
        <w:contextualSpacing/>
        <w:jc w:val="both"/>
        <w:rPr>
          <w:sz w:val="24"/>
        </w:rPr>
      </w:pPr>
    </w:p>
    <w:p w:rsidR="009C5FC9" w:rsidRDefault="009C5FC9">
      <w:pPr>
        <w:ind w:firstLine="709"/>
        <w:contextualSpacing/>
        <w:jc w:val="both"/>
        <w:rPr>
          <w:sz w:val="24"/>
        </w:rPr>
      </w:pPr>
    </w:p>
    <w:p w:rsidR="009C5FC9" w:rsidRDefault="009C5FC9">
      <w:pPr>
        <w:ind w:firstLine="709"/>
        <w:contextualSpacing/>
        <w:jc w:val="both"/>
        <w:rPr>
          <w:sz w:val="24"/>
        </w:rPr>
      </w:pPr>
    </w:p>
    <w:sectPr w:rsidR="009C5FC9">
      <w:type w:val="continuous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ADB" w:rsidRDefault="00B64ADB">
      <w:r>
        <w:separator/>
      </w:r>
    </w:p>
  </w:endnote>
  <w:endnote w:type="continuationSeparator" w:id="0">
    <w:p w:rsidR="00B64ADB" w:rsidRDefault="00B6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ADB" w:rsidRDefault="00B64ADB">
      <w:r>
        <w:separator/>
      </w:r>
    </w:p>
  </w:footnote>
  <w:footnote w:type="continuationSeparator" w:id="0">
    <w:p w:rsidR="00B64ADB" w:rsidRDefault="00B64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C9" w:rsidRDefault="00B64ADB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032B41" w:rsidRPr="00032B41">
      <w:rPr>
        <w:noProof/>
        <w:sz w:val="28"/>
      </w:rPr>
      <w:t>2</w:t>
    </w:r>
    <w:r>
      <w:rPr>
        <w:sz w:val="28"/>
      </w:rPr>
      <w:fldChar w:fldCharType="end"/>
    </w:r>
  </w:p>
  <w:p w:rsidR="009C5FC9" w:rsidRDefault="009C5FC9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F6932"/>
    <w:multiLevelType w:val="hybridMultilevel"/>
    <w:tmpl w:val="DEFC26EE"/>
    <w:lvl w:ilvl="0" w:tplc="E924C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4B2523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46E323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A0A6D2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1608C8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3A422F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5D043F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970D0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174CCD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C9"/>
    <w:rsid w:val="00032B41"/>
    <w:rsid w:val="009C5FC9"/>
    <w:rsid w:val="00B6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AF43"/>
  <w15:docId w15:val="{7AB792FB-BDA7-4E22-B954-257ACA8C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f8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104</cp:revision>
  <dcterms:created xsi:type="dcterms:W3CDTF">2020-12-26T06:51:00Z</dcterms:created>
  <dcterms:modified xsi:type="dcterms:W3CDTF">2025-05-23T13:07:00Z</dcterms:modified>
</cp:coreProperties>
</file>