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-278" w:firstLine="414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1</w:t>
      </w:r>
      <w:r/>
    </w:p>
    <w:p>
      <w:pPr>
        <w:ind w:left="5953" w:right="-278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5953" w:right="-278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27 мая 2025 г. № 418-п</w:t>
      </w:r>
      <w:r>
        <w:rPr>
          <w:sz w:val="24"/>
          <w:szCs w:val="24"/>
        </w:rPr>
      </w:r>
      <w:r/>
    </w:p>
    <w:p>
      <w:pPr>
        <w:pStyle w:val="816"/>
        <w:spacing w:before="47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6"/>
        <w:spacing w:before="47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/>
    </w:p>
    <w:p>
      <w:pPr>
        <w:pStyle w:val="816"/>
        <w:spacing w:before="47"/>
        <w:rPr>
          <w:b w:val="0"/>
          <w:bCs w:val="0"/>
        </w:rPr>
      </w:pPr>
      <w:r>
        <w:rPr>
          <w:b w:val="0"/>
        </w:rPr>
      </w:r>
      <w:r/>
    </w:p>
    <w:p>
      <w:pPr>
        <w:pStyle w:val="816"/>
        <w:ind w:left="717" w:right="689" w:firstLine="1520"/>
        <w:spacing w:line="242" w:lineRule="auto"/>
      </w:pPr>
      <w:r>
        <w:t xml:space="preserve">Внесение изменений в генеральный план муниципального</w:t>
      </w:r>
      <w:r>
        <w:rPr>
          <w:spacing w:val="-10"/>
        </w:rPr>
        <w:t xml:space="preserve"> </w:t>
      </w:r>
      <w:r>
        <w:t xml:space="preserve">образования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Дубровическое</w:t>
      </w:r>
      <w:r>
        <w:rPr>
          <w:spacing w:val="-7"/>
        </w:rPr>
        <w:t xml:space="preserve"> </w:t>
      </w:r>
      <w:r>
        <w:t xml:space="preserve">сельское</w:t>
      </w:r>
      <w:r>
        <w:rPr>
          <w:spacing w:val="-10"/>
        </w:rPr>
        <w:t xml:space="preserve"> </w:t>
      </w:r>
      <w:r>
        <w:t xml:space="preserve">поселение</w:t>
      </w:r>
      <w:r/>
    </w:p>
    <w:p>
      <w:pPr>
        <w:pStyle w:val="816"/>
        <w:ind w:left="12" w:right="443"/>
        <w:jc w:val="center"/>
        <w:spacing w:line="293" w:lineRule="exact"/>
      </w:pPr>
      <w:r>
        <w:t xml:space="preserve">Рязанского</w:t>
      </w:r>
      <w:r>
        <w:rPr>
          <w:spacing w:val="-16"/>
        </w:rPr>
        <w:t xml:space="preserve"> </w:t>
      </w:r>
      <w:r>
        <w:t xml:space="preserve">муниципального</w:t>
      </w:r>
      <w:r>
        <w:rPr>
          <w:spacing w:val="-16"/>
        </w:rPr>
        <w:t xml:space="preserve"> </w:t>
      </w:r>
      <w:r>
        <w:t xml:space="preserve">района</w:t>
      </w:r>
      <w:r>
        <w:rPr>
          <w:spacing w:val="-15"/>
        </w:rPr>
        <w:t xml:space="preserve"> </w:t>
      </w:r>
      <w:r>
        <w:t xml:space="preserve">Рязанской</w:t>
      </w:r>
      <w:r>
        <w:rPr>
          <w:spacing w:val="-1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1" w:right="443"/>
        <w:jc w:val="center"/>
        <w:spacing w:before="3"/>
      </w:pPr>
      <w:r>
        <w:t xml:space="preserve">в</w:t>
      </w:r>
      <w:r>
        <w:rPr>
          <w:spacing w:val="-10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изменения</w:t>
      </w:r>
      <w:r>
        <w:rPr>
          <w:spacing w:val="-3"/>
        </w:rPr>
        <w:t xml:space="preserve"> </w:t>
      </w:r>
      <w:r>
        <w:t xml:space="preserve">функциональной</w:t>
      </w:r>
      <w:r>
        <w:rPr>
          <w:spacing w:val="-11"/>
        </w:rPr>
        <w:t xml:space="preserve"> </w:t>
      </w:r>
      <w:r>
        <w:t xml:space="preserve">зоны</w:t>
      </w:r>
      <w:r>
        <w:rPr>
          <w:spacing w:val="-7"/>
        </w:rPr>
        <w:t xml:space="preserve"> </w:t>
      </w:r>
      <w:r>
        <w:t xml:space="preserve">территории</w:t>
      </w:r>
      <w:r>
        <w:rPr>
          <w:spacing w:val="-5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кадастровом</w:t>
      </w:r>
      <w:r>
        <w:rPr>
          <w:spacing w:val="-4"/>
        </w:rPr>
        <w:t xml:space="preserve"> </w:t>
      </w:r>
      <w:r>
        <w:t xml:space="preserve">кв</w:t>
      </w:r>
      <w:r>
        <w:t xml:space="preserve">артале 62:15:050503 рядом с земельным участком с кадастровым номером 62:15:0050503:298 с зоны «Зона озелененных территорий общего пользования (лесопарки, парки, сады, скверы, бульвары, городские леса)» на зону «Зона застройки индивидуальными жилыми домами»</w:t>
      </w:r>
      <w:r/>
    </w:p>
    <w:p>
      <w:pPr>
        <w:pStyle w:val="816"/>
        <w:spacing w:before="22"/>
      </w:pPr>
      <w:r/>
      <w:r/>
    </w:p>
    <w:p>
      <w:pPr>
        <w:ind w:left="1790" w:right="2218" w:firstLine="0"/>
        <w:jc w:val="center"/>
        <w:spacing w:before="0" w:line="242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планируемого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размещения объектов местного значения</w:t>
      </w:r>
      <w:r/>
    </w:p>
    <w:p>
      <w:pPr>
        <w:ind w:left="13" w:right="443" w:firstLine="0"/>
        <w:jc w:val="center"/>
        <w:spacing w:before="0" w:line="293" w:lineRule="exact"/>
        <w:rPr>
          <w:sz w:val="26"/>
        </w:rPr>
      </w:pPr>
      <w:r>
        <w:rPr>
          <w:sz w:val="26"/>
        </w:rPr>
        <w:t xml:space="preserve">Масштаб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 xml:space="preserve">1:500</w:t>
      </w:r>
      <w:r/>
    </w:p>
    <w:p>
      <w:pPr>
        <w:pStyle w:val="816"/>
        <w:spacing w:before="6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2294001</wp:posOffset>
                </wp:positionH>
                <wp:positionV relativeFrom="paragraph">
                  <wp:posOffset>205337</wp:posOffset>
                </wp:positionV>
                <wp:extent cx="3286485" cy="2883407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485" cy="2883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80.6pt;mso-position-horizontal:absolute;mso-position-vertical-relative:text;margin-top:16.2pt;mso-position-vertical:absolute;width:258.8pt;height:227.0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141"/>
        <w:rPr>
          <w:b w:val="0"/>
        </w:rPr>
      </w:pPr>
      <w:r>
        <w:rPr>
          <w:b w:val="0"/>
        </w:rPr>
      </w:r>
      <w:r/>
    </w:p>
    <w:p>
      <w:pPr>
        <w:ind w:left="0" w:right="443" w:firstLine="0"/>
        <w:jc w:val="center"/>
        <w:spacing w:before="1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605" w:right="0" w:firstLine="0"/>
        <w:jc w:val="left"/>
        <w:spacing w:before="1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082" w:right="0" w:firstLine="0"/>
        <w:jc w:val="left"/>
        <w:spacing w:before="9"/>
        <w:rPr>
          <w:sz w:val="23"/>
        </w:rPr>
      </w:pPr>
      <w:r>
        <w:rPr>
          <w:spacing w:val="2"/>
          <w:sz w:val="23"/>
        </w:rPr>
        <w:t xml:space="preserve">Функциональные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p>
      <w:pPr>
        <w:pStyle w:val="816"/>
        <w:spacing w:before="148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4082" w:right="1490" w:firstLine="0"/>
        <w:jc w:val="left"/>
        <w:spacing w:before="0" w:line="247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59140</wp:posOffset>
                </wp:positionV>
                <wp:extent cx="536575" cy="24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2.8pt;mso-position-horizontal:absolute;mso-position-vertical-relative:text;margin-top:4.7pt;mso-position-vertical:absolute;width:42.2pt;height:19.0pt;mso-wrap-distance-left:0.0pt;mso-wrap-distance-top:0.0pt;mso-wrap-distance-right:0.0pt;mso-wrap-distance-bottom:0.0pt;" coordorigin="0,0" coordsize="5365,2413">
                <v:shape id="shape 2" o:spid="_x0000_s2" style="position:absolute;left:63;top:63;width:5238;height:2286;visibility:visible;" path="m99998,0l0,0l0,99998l99998,99998l99998,0xe" coordsize="100000,100000" fillcolor="#FFE131">
                  <v:path textboxrect="0,0,100000,100000"/>
                </v:shape>
                <v:shape id="shape 3" o:spid="_x0000_s3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Зона застройки индивидуальными </w:t>
      </w:r>
      <w:r>
        <w:rPr>
          <w:sz w:val="23"/>
        </w:rPr>
        <w:t xml:space="preserve">жилыми домами</w:t>
      </w:r>
      <w:r/>
    </w:p>
    <w:sectPr>
      <w:footnotePr/>
      <w:endnotePr/>
      <w:type w:val="continuous"/>
      <w:pgSz w:w="11910" w:h="16850" w:orient="portrait"/>
      <w:pgMar w:top="900" w:right="566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2025-05-19T07:21:18Z</dcterms:created>
  <dcterms:modified xsi:type="dcterms:W3CDTF">2025-05-27T11:46:46Z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2025-05-19T00:00:00Z</vt:filetime>
  </property>
  <property fmtid="{D5CDD505-2E9C-101B-9397-08002B2CF9AE}" pid="5" name="Producer">
    <vt:lpwstr>GPL Ghostscript 10.02.1</vt:lpwstr>
  </property>
</Properties>
</file>