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104" w:right="0" w:hanging="301"/>
        <w:jc w:val="left"/>
        <w:spacing w:before="47"/>
        <w:rPr>
          <w:sz w:val="24"/>
          <w:szCs w:val="24"/>
        </w:rPr>
      </w:pPr>
      <w:r>
        <w:rPr>
          <w:sz w:val="24"/>
          <w:szCs w:val="24"/>
        </w:rPr>
        <w:t xml:space="preserve">Приложение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№</w:t>
      </w:r>
      <w:r>
        <w:rPr>
          <w:spacing w:val="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1</w:t>
      </w:r>
      <w:r>
        <w:rPr>
          <w:sz w:val="24"/>
          <w:szCs w:val="24"/>
        </w:rPr>
      </w:r>
      <w:r/>
    </w:p>
    <w:p>
      <w:pPr>
        <w:ind w:left="6803" w:right="0" w:firstLine="0"/>
        <w:jc w:val="left"/>
        <w:spacing w:before="19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главного управления </w:t>
      </w:r>
      <w:r>
        <w:rPr>
          <w:sz w:val="24"/>
          <w:szCs w:val="24"/>
        </w:rPr>
        <w:t xml:space="preserve">архитектуры и градостроительства Рязанской области</w:t>
      </w:r>
      <w:r>
        <w:rPr>
          <w:sz w:val="24"/>
          <w:szCs w:val="24"/>
        </w:rPr>
      </w:r>
      <w:r/>
    </w:p>
    <w:p>
      <w:pPr>
        <w:ind w:left="6803" w:right="0" w:firstLine="0"/>
        <w:jc w:val="left"/>
        <w:spacing w:before="19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от 12 мая 2025 г. </w:t>
      </w:r>
      <w:r>
        <w:rPr>
          <w:sz w:val="24"/>
          <w:szCs w:val="24"/>
        </w:rPr>
        <w:t xml:space="preserve">№ 339-п</w:t>
      </w:r>
      <w:r>
        <w:rPr>
          <w:sz w:val="24"/>
          <w:szCs w:val="24"/>
        </w:rPr>
      </w:r>
      <w:r/>
    </w:p>
    <w:p>
      <w:pPr>
        <w:pStyle w:val="816"/>
        <w:rPr>
          <w:sz w:val="23"/>
        </w:rPr>
      </w:pPr>
      <w:r>
        <w:rPr>
          <w:sz w:val="23"/>
        </w:rPr>
      </w:r>
      <w:r/>
    </w:p>
    <w:p>
      <w:pPr>
        <w:pStyle w:val="816"/>
        <w:spacing w:before="163"/>
        <w:rPr>
          <w:sz w:val="23"/>
        </w:rPr>
      </w:pPr>
      <w:r>
        <w:rPr>
          <w:sz w:val="23"/>
        </w:rPr>
      </w:r>
      <w:r/>
    </w:p>
    <w:p>
      <w:pPr>
        <w:pStyle w:val="816"/>
        <w:ind w:left="477" w:right="435" w:firstLine="4"/>
        <w:jc w:val="center"/>
        <w:spacing w:line="252" w:lineRule="auto"/>
      </w:pPr>
      <w:r>
        <w:t xml:space="preserve">Внесение изменений в генеральный план муниципального образования</w:t>
      </w:r>
      <w:r>
        <w:t xml:space="preserve"> </w:t>
      </w:r>
      <w:r>
        <w:rPr>
          <w:lang w:val="ru-RU" w:eastAsia="zh-CN" w:bidi="hi-IN"/>
        </w:rPr>
        <w:t xml:space="preserve">–</w:t>
      </w:r>
      <w:r>
        <w:t xml:space="preserve"> </w:t>
      </w:r>
      <w:r>
        <w:t xml:space="preserve">Истьинское сельское поселение Старожиловского муниципального района Рязанской области в части корректировки границы населенного пункта</w:t>
      </w:r>
      <w:r/>
    </w:p>
    <w:p>
      <w:pPr>
        <w:pStyle w:val="816"/>
        <w:ind w:left="155" w:right="112"/>
        <w:jc w:val="center"/>
        <w:spacing w:line="252" w:lineRule="auto"/>
      </w:pPr>
      <w:r>
        <w:t xml:space="preserve">с. Истье и приведения функциональных зон «Зона застройки индивидуальными жилыми домами», «Зона сельскохозяйственного использования» в соответствие</w:t>
      </w:r>
      <w:r>
        <w:rPr>
          <w:spacing w:val="40"/>
        </w:rPr>
        <w:t xml:space="preserve"> </w:t>
      </w:r>
      <w:r>
        <w:t xml:space="preserve">с границей муниципального образования </w:t>
      </w:r>
      <w:r>
        <w:rPr>
          <w:lang w:val="ru-RU" w:eastAsia="zh-CN" w:bidi="hi-IN"/>
        </w:rPr>
        <w:t xml:space="preserve">–</w:t>
      </w:r>
      <w:r>
        <w:t xml:space="preserve"> Истьинское сельское поселение Старожиловского муниципального района Рязанской области</w:t>
      </w:r>
      <w:r/>
    </w:p>
    <w:p>
      <w:pPr>
        <w:ind w:left="214" w:right="4789" w:firstLine="0"/>
        <w:jc w:val="center"/>
        <w:spacing w:before="222" w:line="254" w:lineRule="auto"/>
        <w:rPr>
          <w:sz w:val="27"/>
        </w:rPr>
      </w:pPr>
      <w:r>
        <w:rPr>
          <w:sz w:val="27"/>
        </w:rPr>
        <w:t xml:space="preserve">Фрагмент карты планируемого размещения объектов местного значения</w:t>
      </w:r>
      <w:r/>
    </w:p>
    <w:p>
      <w:pPr>
        <w:ind w:left="-1" w:right="4575" w:firstLine="0"/>
        <w:jc w:val="center"/>
        <w:spacing w:before="0" w:line="310" w:lineRule="exact"/>
        <w:rPr>
          <w:spacing w:val="-2"/>
          <w:sz w:val="27"/>
          <w:szCs w:val="27"/>
          <w:highlight w:val="none"/>
        </w:rPr>
      </w:pPr>
      <w:r>
        <w:rPr>
          <w:sz w:val="27"/>
        </w:rPr>
        <w:t xml:space="preserve">Масштаб</w:t>
      </w:r>
      <w:r>
        <w:rPr>
          <w:spacing w:val="18"/>
          <w:sz w:val="27"/>
        </w:rPr>
        <w:t xml:space="preserve"> </w:t>
      </w:r>
      <w:r>
        <w:rPr>
          <w:spacing w:val="-2"/>
          <w:sz w:val="27"/>
        </w:rPr>
        <w:t xml:space="preserve">1:6000</w:t>
      </w:r>
      <w:r/>
    </w:p>
    <w:p>
      <w:pPr>
        <w:ind w:left="-1" w:right="4575" w:firstLine="0"/>
        <w:jc w:val="center"/>
        <w:spacing w:before="0" w:line="310" w:lineRule="exact"/>
        <w:rPr>
          <w:sz w:val="27"/>
          <w:szCs w:val="27"/>
        </w:rPr>
      </w:pPr>
      <w:r>
        <w:rPr>
          <w:spacing w:val="-2"/>
          <w:sz w:val="27"/>
          <w:highlight w:val="none"/>
        </w:rPr>
      </w:r>
      <w:r>
        <w:rPr>
          <w:spacing w:val="-2"/>
          <w:sz w:val="27"/>
          <w:highlight w:val="none"/>
        </w:rPr>
      </w:r>
      <w:r/>
    </w:p>
    <w:p>
      <w:pPr>
        <w:pStyle w:val="816"/>
        <w:spacing w:before="9"/>
        <w:rPr>
          <w:sz w:val="9"/>
        </w:rPr>
      </w:pPr>
      <w:r>
        <w:rPr>
          <w:sz w:val="9"/>
        </w:rPr>
      </w:r>
      <w:r/>
    </w:p>
    <w:p>
      <w:pPr>
        <w:pStyle w:val="816"/>
        <w:spacing w:after="0"/>
        <w:rPr>
          <w:sz w:val="9"/>
        </w:rPr>
        <w:sectPr>
          <w:footnotePr/>
          <w:endnotePr/>
          <w:type w:val="continuous"/>
          <w:pgSz w:w="11900" w:h="16840" w:orient="portrait"/>
          <w:pgMar w:top="380" w:right="283" w:bottom="280" w:left="566" w:header="709" w:footer="709" w:gutter="0"/>
          <w:cols w:num="1" w:sep="0" w:space="1701" w:equalWidth="1"/>
          <w:docGrid w:linePitch="360"/>
        </w:sectPr>
      </w:pPr>
      <w:r>
        <w:rPr>
          <w:sz w:val="9"/>
        </w:rPr>
      </w:r>
      <w:r/>
    </w:p>
    <w:p>
      <w:pPr>
        <w:ind w:left="-425" w:right="0" w:firstLine="0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017385" cy="513851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890675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0" t="37902" r="0" b="10360"/>
                        <a:stretch/>
                      </pic:blipFill>
                      <pic:spPr bwMode="auto">
                        <a:xfrm flipH="0" flipV="0">
                          <a:off x="0" y="0"/>
                          <a:ext cx="7017384" cy="5138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52.5pt;height:404.6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/>
    </w:p>
    <w:sectPr>
      <w:footnotePr/>
      <w:endnotePr/>
      <w:type w:val="continuous"/>
      <w:pgSz w:w="11900" w:h="16840" w:orient="portrait"/>
      <w:pgMar w:top="380" w:right="283" w:bottom="280" w:left="566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sz w:val="31"/>
      <w:szCs w:val="31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2025-04-04T09:10:49Z</dcterms:created>
  <dcterms:modified xsi:type="dcterms:W3CDTF">2025-05-12T14:42:39Z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Producer">
    <vt:lpwstr>Qt 5.15.3</vt:lpwstr>
  </property>
  <property fmtid="{D5CDD505-2E9C-101B-9397-08002B2CF9AE}" pid="4" name="LastSaved">
    <vt:filetime>2024-11-28T00:00:00Z</vt:filetime>
  </property>
</Properties>
</file>