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28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header26.xml" ContentType="application/vnd.openxmlformats-officedocument.wordprocessingml.header+xml"/>
  <Override PartName="/word/header20.xml" ContentType="application/vnd.openxmlformats-officedocument.wordprocessingml.header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23.xml" ContentType="application/vnd.openxmlformats-officedocument.wordprocessingml.header+xml"/>
  <Override PartName="/word/header14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header17.xml" ContentType="application/vnd.openxmlformats-officedocument.wordprocessingml.header+xml"/>
  <Override PartName="/word/settings.xml" ContentType="application/vnd.openxmlformats-officedocument.wordprocessingml.settings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jc w:val="left"/>
        <w:spacing w:before="76"/>
      </w:pPr>
      <w:r>
        <w:rPr>
          <w:spacing w:val="-2"/>
          <w:sz w:val="24"/>
        </w:rPr>
        <w:t xml:space="preserve">Приложение</w:t>
      </w:r>
      <w:r/>
    </w:p>
    <w:p>
      <w:pPr>
        <w:ind w:left="5811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pStyle w:val="1689"/>
        <w:ind w:left="5811"/>
        <w:spacing w:before="76"/>
      </w:pPr>
      <w:r>
        <w:rPr>
          <w:sz w:val="24"/>
        </w:rPr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от 22 мая 2025 г.  № 402-п</w:t>
      </w:r>
      <w:r>
        <w:rPr>
          <w:highlight w:val="none"/>
        </w:rPr>
      </w:r>
      <w:r/>
    </w:p>
    <w:p>
      <w:pPr>
        <w:pStyle w:val="1689"/>
        <w:ind w:left="5811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689"/>
        <w:ind w:left="5811"/>
        <w:spacing w:before="76"/>
        <w:rPr>
          <w:highlight w:val="none"/>
        </w:rPr>
      </w:pPr>
      <w:r>
        <w:t xml:space="preserve">«Приложение № 11 к правилам землепользования и застройки муниципального образования - Криушинское</w:t>
      </w:r>
      <w:r>
        <w:rPr>
          <w:spacing w:val="-15"/>
        </w:rPr>
        <w:t xml:space="preserve"> </w:t>
      </w:r>
      <w:r>
        <w:t xml:space="preserve">сельское</w:t>
      </w:r>
      <w:r>
        <w:rPr>
          <w:spacing w:val="-15"/>
        </w:rPr>
        <w:t xml:space="preserve"> </w:t>
      </w:r>
      <w:r>
        <w:t xml:space="preserve">поселение Клепиковского муниципального района Рязанской области</w:t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183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1691"/>
        <w:ind w:left="13" w:right="19"/>
        <w:spacing w:before="1"/>
      </w:pPr>
      <w:r>
        <w:t xml:space="preserve">Графическое</w:t>
      </w:r>
      <w:r>
        <w:rPr>
          <w:spacing w:val="-9"/>
        </w:rPr>
        <w:t xml:space="preserve"> </w:t>
      </w:r>
      <w:r>
        <w:t xml:space="preserve">описание</w:t>
      </w:r>
      <w:r>
        <w:rPr>
          <w:spacing w:val="-9"/>
        </w:rPr>
        <w:t xml:space="preserve"> </w:t>
      </w: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9"/>
        </w:rPr>
        <w:t xml:space="preserve"> </w:t>
      </w:r>
      <w:r>
        <w:t xml:space="preserve">территориальных</w:t>
      </w:r>
      <w:r>
        <w:rPr>
          <w:spacing w:val="-9"/>
        </w:rPr>
        <w:t xml:space="preserve"> </w:t>
      </w:r>
      <w:r>
        <w:t xml:space="preserve">зон, перечень координат характерных точек этих границ</w:t>
      </w:r>
      <w:r/>
    </w:p>
    <w:p>
      <w:pPr>
        <w:pStyle w:val="1691"/>
      </w:pPr>
      <w:r>
        <w:t xml:space="preserve">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9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Криушинское</w:t>
      </w:r>
      <w:r>
        <w:rPr>
          <w:spacing w:val="-9"/>
        </w:rPr>
        <w:t xml:space="preserve"> </w:t>
      </w:r>
      <w:r>
        <w:t xml:space="preserve">сельское</w:t>
      </w:r>
      <w:r>
        <w:rPr>
          <w:spacing w:val="-9"/>
        </w:rPr>
        <w:t xml:space="preserve"> </w:t>
      </w:r>
      <w:r>
        <w:t xml:space="preserve">поселение Клепиковского муниципального района Рязанской области</w:t>
      </w:r>
      <w:r/>
    </w:p>
    <w:p>
      <w:pPr>
        <w:pStyle w:val="1691"/>
        <w:spacing w:after="0"/>
        <w:sectPr>
          <w:footerReference w:type="default" r:id="rId36"/>
          <w:footnotePr/>
          <w:endnotePr/>
          <w:type w:val="continuous"/>
          <w:pgSz w:w="11910" w:h="16840" w:orient="portrait"/>
          <w:pgMar w:top="1040" w:right="708" w:bottom="280" w:left="1559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Ж2 Зона среднеэтажной многоквартирной жилой застройки (2-4 </w:t>
      </w:r>
      <w:r>
        <w:rPr>
          <w:b/>
          <w:i/>
          <w:spacing w:val="-2"/>
          <w:sz w:val="20"/>
        </w:rPr>
        <w:t xml:space="preserve">этажа)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Криушинское, с </w:t>
            </w:r>
            <w:r>
              <w:rPr>
                <w:spacing w:val="-2"/>
                <w:sz w:val="20"/>
              </w:rPr>
              <w:t xml:space="preserve">Криуша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6 469 м² ± 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684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6546841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393,13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403,37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393,13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675,45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946,15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886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Ж3 Зона малоэтажной жилой застройки (населенный пункт с. </w:t>
      </w:r>
      <w:r>
        <w:rPr>
          <w:b/>
          <w:i/>
          <w:spacing w:val="-2"/>
          <w:sz w:val="20"/>
        </w:rPr>
        <w:t xml:space="preserve">Криуша)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Криушинское, с </w:t>
            </w:r>
            <w:r>
              <w:rPr>
                <w:spacing w:val="-2"/>
                <w:sz w:val="20"/>
              </w:rPr>
              <w:t xml:space="preserve">Криуша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2 704 314 м² ± 625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694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0000" style="position:absolute;z-index:-46546944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5" o:spid="_x0000_s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910,05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243,66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978,10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306,26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168,52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104,27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779,96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200,46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737,62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763,53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496,68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771,93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514,65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567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540,46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570,75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747,63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712,42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630,69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658,62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640,19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517,87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392,84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636,25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264,84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605,77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324,32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247,86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421,41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303,79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287,34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443,70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529,92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565,20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769,44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569,62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742,77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558,61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593,72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640,07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639,26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726,07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719,67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659,95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662,98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667,98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714,33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704,98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688,73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811,28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642,92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888,10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878,09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889,18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886,73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878,98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538,91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858,92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551,35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547,34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440,76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887,74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903,14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927,16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935,25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938,78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981,07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338,89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339,14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987,94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258,35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040,35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053,12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245,17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096,73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116,56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191,11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010,59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675,45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946,15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678,67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831,34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983,67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179,69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068,71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289,18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012,96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384,34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492,98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338,43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313,01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876,01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872,30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268,67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818,34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227,34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737,17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206,13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331,45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330,85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941,46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953,41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971,15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035,21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751,06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931,16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494,99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296,41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828,38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950,14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820,53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825,63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792,57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945,96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403,37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393,13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410,36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506,47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379,17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636,79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378,29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668,10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397,22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410,27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455,31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362,94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365,12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448,31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279,59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308,29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304,71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652,08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264,59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787,23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096,77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808,27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102,59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827,84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828,82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185,11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817,08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070,99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072,76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736,76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757,68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902,27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882,73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833,57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012,71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973,51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974,85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427,15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877,77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591,29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710,22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809,27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745,05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624,51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518,78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651,23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576,90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991,57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984,98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318,83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209,83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519,24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613,71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037,04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671,41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711,96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641,73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622,33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653,71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765,24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780,77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831,03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575,24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552,97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512,42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765,40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698,46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793,19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654,43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789,34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597,94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789,67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529,69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768,96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748,48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577,22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005,04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917,36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8988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Ж3 Зона малоэтажной жилой застройки (населенный пункт п. </w:t>
      </w:r>
      <w:r>
        <w:rPr>
          <w:b/>
          <w:i/>
          <w:spacing w:val="-2"/>
          <w:sz w:val="20"/>
        </w:rPr>
        <w:t xml:space="preserve">Малиновка)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 w:right="1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Криушинское,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 xml:space="preserve">Малиновка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143 550 м² ± 134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704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0000" style="position:absolute;z-index:-46547046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8" o:spid="_x0000_s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498,56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937,61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572,77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699,20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852,63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779,67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825,22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807,76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826,15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809,82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685,88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836,14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668,05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671,34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022,69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518,72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449,89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831,40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470,69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776,93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520,54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538,91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649,25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604,91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466,46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448,58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473,77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48759091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Ж3 Зона малоэтажной жилой застройки (населенный пункт д. </w:t>
      </w:r>
      <w:r>
        <w:rPr>
          <w:b/>
          <w:i/>
          <w:spacing w:val="-2"/>
          <w:sz w:val="20"/>
        </w:rPr>
        <w:t xml:space="preserve">Рябиновка)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 w:right="1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Криушинское,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 xml:space="preserve">Рябиновка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330 718 м² ± 201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714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0000" style="position:absolute;z-index:-46547148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1" o:spid="_x0000_s1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196,16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047,16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539,50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668,79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619,96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248,93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549,61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533,21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526,34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173,86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503,22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144,88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417,54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427,47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855,41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021,41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w:t xml:space="preserve">Д1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многофункционального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делового,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общественного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коммерческого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назначения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с.</w:t>
      </w:r>
      <w:r>
        <w:rPr>
          <w:b/>
          <w:i/>
          <w:sz w:val="20"/>
        </w:rPr>
      </w:r>
      <w:r/>
    </w:p>
    <w:p>
      <w:pPr>
        <w:ind w:left="1730" w:right="1862" w:firstLine="0"/>
        <w:jc w:val="center"/>
        <w:spacing w:before="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170518</wp:posOffset>
                </wp:positionV>
                <wp:extent cx="6324600" cy="9525"/>
                <wp:effectExtent l="0" t="0" r="0" b="0"/>
                <wp:wrapTopAndBottom/>
                <wp:docPr id="9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487591936;o:allowoverlap:true;o:allowincell:true;mso-position-horizontal-relative:page;margin-left:62.9pt;mso-position-horizontal:absolute;mso-position-vertical-relative:text;margin-top:13.4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pacing w:val="-2"/>
          <w:sz w:val="20"/>
        </w:rPr>
        <w:t xml:space="preserve">Криуша)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Криушинское, с </w:t>
            </w:r>
            <w:r>
              <w:rPr>
                <w:spacing w:val="-2"/>
                <w:sz w:val="20"/>
              </w:rPr>
              <w:t xml:space="preserve">Криуша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119 483 м² ± 121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725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0000" style="position:absolute;z-index:-46547251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4" o:spid="_x0000_s1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686,31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945,96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826,96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686,31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-48759296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Д4 Зона размещения объектов культового назначения (населенный пункт с. </w:t>
      </w:r>
      <w:r>
        <w:rPr>
          <w:b/>
          <w:i/>
          <w:spacing w:val="-2"/>
          <w:sz w:val="20"/>
        </w:rPr>
        <w:t xml:space="preserve">Криуша)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Криушинское, с </w:t>
            </w:r>
            <w:r>
              <w:rPr>
                <w:spacing w:val="-2"/>
                <w:sz w:val="20"/>
              </w:rPr>
              <w:t xml:space="preserve">Криуша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20 447 м² ± 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735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0000" style="position:absolute;z-index:-46547353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7" o:spid="_x0000_s1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736,76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753,29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070,99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072,76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-48759398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П4 Зона производственных предприятий IV класса (населенный пункт с. </w:t>
      </w:r>
      <w:r>
        <w:rPr>
          <w:b/>
          <w:i/>
          <w:spacing w:val="-2"/>
          <w:sz w:val="20"/>
        </w:rPr>
        <w:t xml:space="preserve">Криуша)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Криушинское, с </w:t>
            </w:r>
            <w:r>
              <w:rPr>
                <w:spacing w:val="-2"/>
                <w:sz w:val="20"/>
              </w:rPr>
              <w:t xml:space="preserve">Криуша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128 147 м² ± 235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745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4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0000" style="position:absolute;z-index:-46547456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20" o:spid="_x0000_s2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765,40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698,46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793,19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654,43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789,34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597,94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789,67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529,69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768,96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748,48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037,04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016,84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630,50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983,67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179,69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068,71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289,18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012,96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384,34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945,62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338,43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313,01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876,01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872,30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268,67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818,34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227,34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737,17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206,13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630,50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5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-48759500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П4 Зона производственных предприятий IV класса (населенный пункт п. </w:t>
      </w:r>
      <w:r>
        <w:rPr>
          <w:b/>
          <w:i/>
          <w:spacing w:val="-2"/>
          <w:sz w:val="20"/>
        </w:rPr>
        <w:t xml:space="preserve">Малиновка)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 w:right="1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Криушинское,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 xml:space="preserve">Малиновка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26 764 м² ± 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755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6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0000" style="position:absolute;z-index:-46547558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23" o:spid="_x0000_s2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582,41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678,24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706,92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962,74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947,15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747,45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916,66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736,27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826,15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809,82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685,88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836,14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668,05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929,61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924,34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564,36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7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-48759603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П5 Зона производственных предприятий V </w:t>
      </w:r>
      <w:r>
        <w:rPr>
          <w:b/>
          <w:i/>
          <w:spacing w:val="-2"/>
          <w:sz w:val="20"/>
        </w:rPr>
        <w:t xml:space="preserve">класса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Криушинское, с </w:t>
            </w:r>
            <w:r>
              <w:rPr>
                <w:spacing w:val="-2"/>
                <w:sz w:val="20"/>
              </w:rPr>
              <w:t xml:space="preserve">Криуша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19 229 м² ± 49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766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8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0000" style="position:absolute;z-index:-46547660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26" o:spid="_x0000_s2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067,72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920,47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170,79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9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style="position:absolute;z-index:-48759705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Р2 Зона озелененных территорий населенных пунктов (населенный пункт с. </w:t>
      </w:r>
      <w:r>
        <w:rPr>
          <w:b/>
          <w:i/>
          <w:spacing w:val="-2"/>
          <w:sz w:val="20"/>
        </w:rPr>
        <w:t xml:space="preserve">Криуша)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Криушинское, с </w:t>
            </w:r>
            <w:r>
              <w:rPr>
                <w:spacing w:val="-2"/>
                <w:sz w:val="20"/>
              </w:rPr>
              <w:t xml:space="preserve">Криуша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2 122 526 м² ± 1 227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776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0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0000" style="position:absolute;z-index:-46547763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29" o:spid="_x0000_s2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420,45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461,93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492,35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396,08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004,62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005,17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005,42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136,51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005,80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000,58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172,86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003,62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1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088,64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088,78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069,77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262,22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671,41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711,96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641,73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622,33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653,71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765,24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780,77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831,03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575,24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552,97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512,42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577,22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ЗУ5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686,31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826,96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749,35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ЗУ6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468,58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499,49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900,45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471,17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441,58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305,83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240,18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195,76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184,61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945,10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110,55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103,69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1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894,57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902,61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019,69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983,67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896,04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802,96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895,25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861,22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852,94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795,29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653,86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657,32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941,46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953,41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971,15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035,21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751,06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931,16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635,22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ЗУ7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585,41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570,49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575,07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585,72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534,64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630,85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384,15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336,72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279,52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640,94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ЗУ8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945,62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492,98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016,84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ЗУ10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953,14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316,19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197,57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776,68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401,59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630,50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831,34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678,67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010,59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191,11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938,78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938,78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913,69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910,52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884,76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552,69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801,11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766,76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573,96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673,15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711,50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917,36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005,04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957,80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433,53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156,06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373,75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401,54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185,44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841,83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175,04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293,08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318,41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319,82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523,61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637,53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649,65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670,91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670,92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826,47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859,36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959,73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112,39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137,74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992,06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225,91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932,20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504,29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496,03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463,51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980,78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426,98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988,44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042,40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115,55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235,83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198,58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078,08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178,19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087,44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151,74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178,75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189,77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156,15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978,92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874,48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213,48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247,40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817,08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060,61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753,29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736,76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757,68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902,27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882,73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833,57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012,71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973,51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974,85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427,15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877,77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591,29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710,22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809,27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745,05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624,51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518,78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651,23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576,90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991,57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984,98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318,83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209,83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519,24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613,71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910,05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243,66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978,10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306,26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168,52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104,27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779,96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200,46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737,62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763,53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496,68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771,93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514,65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540,46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570,75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747,63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712,42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630,69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658,62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640,19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517,87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392,84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636,25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264,84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605,77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324,32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152,58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029,21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964,08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178,64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984,01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067,72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920,47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170,79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ЗУ13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935,25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308,18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1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style="position:absolute;z-index:-48759808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Р2 Зона озелененных территорий населенных пунктов (населенный пункт п. </w:t>
      </w:r>
      <w:r>
        <w:rPr>
          <w:b/>
          <w:i/>
          <w:spacing w:val="-2"/>
          <w:sz w:val="20"/>
        </w:rPr>
        <w:t xml:space="preserve">Малиновка)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 w:right="1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Криушинское,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 xml:space="preserve">Малиновка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38 909 м² ± 201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786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2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" o:spid="_x0000_s0000" style="position:absolute;z-index:-46547865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2" o:spid="_x0000_s3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929,61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924,34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671,34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053,19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622,75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582,41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564,36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769,12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929,76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802,16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926,01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926,01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937,75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736,27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916,66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769,12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518,72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449,89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831,40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538,91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649,25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450,26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448,58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650,08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450,26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498,56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922,97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932,95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970,97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970,97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469,99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477,48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881,19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3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style="position:absolute;z-index:-48759910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Р2 Зона озелененных территорий населенных пунктов (населенный пункт д. </w:t>
      </w:r>
      <w:r>
        <w:rPr>
          <w:b/>
          <w:i/>
          <w:spacing w:val="-2"/>
          <w:sz w:val="20"/>
        </w:rPr>
        <w:t xml:space="preserve">Рябиновка)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 w:right="1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Криушинское,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 xml:space="preserve">Рябиновка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150 903 м² ± 193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796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4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0000" style="position:absolute;z-index:-46547968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5" o:spid="_x0000_s3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459,71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435,40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522,12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810,44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598,12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690,54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428,56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869,97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871,56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385,71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904,87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298,60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856,33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778,61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132,17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714,75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119,09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107,99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685,73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663,53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078,90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639,73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011,84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997,56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612,29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582,71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894,57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859,13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804,28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668,79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539,50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541,69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021,41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051,39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059,88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082,02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5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style="position:absolute;z-index:-48760012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СЖ1 Зона огородов граждан (населенный пунк с. </w:t>
      </w:r>
      <w:r>
        <w:rPr>
          <w:b/>
          <w:i/>
          <w:spacing w:val="-2"/>
          <w:sz w:val="20"/>
        </w:rPr>
        <w:t xml:space="preserve">Криуши)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Криушинское, с </w:t>
            </w:r>
            <w:r>
              <w:rPr>
                <w:spacing w:val="-2"/>
                <w:sz w:val="20"/>
              </w:rPr>
              <w:t xml:space="preserve">Криуша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217 711 м² ± 321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807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6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0000" style="position:absolute;z-index:-46548070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8" o:spid="_x0000_s3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340,30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671,84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479,33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609,73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565,79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612,50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847,53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029,78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033,56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055,90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648,99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468,58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494,99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206,13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331,45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330,85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206,13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259,69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401,59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635,22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7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-48760115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СХ5 Зона сельскохозяйственных предприятий V класса (населенный пункт с. </w:t>
      </w:r>
      <w:r>
        <w:rPr>
          <w:b/>
          <w:i/>
          <w:spacing w:val="-2"/>
          <w:sz w:val="20"/>
        </w:rPr>
        <w:t xml:space="preserve">Криуша)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Криушинское, с </w:t>
            </w:r>
            <w:r>
              <w:rPr>
                <w:spacing w:val="-2"/>
                <w:sz w:val="20"/>
              </w:rPr>
              <w:t xml:space="preserve">Криуша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5 571 м² ± 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817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8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" o:spid="_x0000_s0000" style="position:absolute;z-index:-46548172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41" o:spid="_x0000_s4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pStyle w:val="169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1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9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-48760217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К1 Зона кладбищ (населенный пункт с. </w:t>
      </w:r>
      <w:r>
        <w:rPr>
          <w:b/>
          <w:i/>
          <w:spacing w:val="-2"/>
          <w:sz w:val="20"/>
        </w:rPr>
        <w:t xml:space="preserve">Криуша)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Криушинское, с </w:t>
            </w:r>
            <w:r>
              <w:rPr>
                <w:spacing w:val="-2"/>
                <w:sz w:val="20"/>
              </w:rPr>
              <w:t xml:space="preserve">Криуша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11 894 м² ± 38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</w:tc>
      </w:tr>
    </w:tbl>
    <w:p>
      <w:pPr>
        <w:pStyle w:val="1693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4827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0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" o:spid="_x0000_s0000" style="position:absolute;z-index:-46548275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44" o:spid="_x0000_s4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1693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753,29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jc w:val="center"/>
    </w:pPr>
    <w:fldSimple w:instr="PAGE \* MERGEFORMAT">
      <w:r>
        <w:t xml:space="preserve">1</w:t>
      </w:r>
    </w:fldSimple>
    <w:r/>
    <w:r/>
  </w:p>
  <w:p>
    <w:pPr>
      <w:pStyle w:val="1534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9">
    <w:name w:val="Heading 1 Char"/>
    <w:basedOn w:val="1684"/>
    <w:link w:val="1689"/>
    <w:uiPriority w:val="9"/>
    <w:rPr>
      <w:rFonts w:ascii="Arial" w:hAnsi="Arial" w:eastAsia="Arial" w:cs="Arial"/>
      <w:sz w:val="40"/>
      <w:szCs w:val="40"/>
    </w:rPr>
  </w:style>
  <w:style w:type="character" w:styleId="1510">
    <w:name w:val="Heading 2 Char"/>
    <w:basedOn w:val="1684"/>
    <w:link w:val="1690"/>
    <w:uiPriority w:val="9"/>
    <w:rPr>
      <w:rFonts w:ascii="Arial" w:hAnsi="Arial" w:eastAsia="Arial" w:cs="Arial"/>
      <w:sz w:val="34"/>
    </w:rPr>
  </w:style>
  <w:style w:type="paragraph" w:styleId="1511">
    <w:name w:val="Heading 3"/>
    <w:basedOn w:val="1687"/>
    <w:next w:val="1687"/>
    <w:link w:val="15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512">
    <w:name w:val="Heading 3 Char"/>
    <w:basedOn w:val="1684"/>
    <w:link w:val="1511"/>
    <w:uiPriority w:val="9"/>
    <w:rPr>
      <w:rFonts w:ascii="Arial" w:hAnsi="Arial" w:eastAsia="Arial" w:cs="Arial"/>
      <w:sz w:val="30"/>
      <w:szCs w:val="30"/>
    </w:rPr>
  </w:style>
  <w:style w:type="paragraph" w:styleId="1513">
    <w:name w:val="Heading 4"/>
    <w:basedOn w:val="1687"/>
    <w:next w:val="1687"/>
    <w:link w:val="15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14">
    <w:name w:val="Heading 4 Char"/>
    <w:basedOn w:val="1684"/>
    <w:link w:val="1513"/>
    <w:uiPriority w:val="9"/>
    <w:rPr>
      <w:rFonts w:ascii="Arial" w:hAnsi="Arial" w:eastAsia="Arial" w:cs="Arial"/>
      <w:b/>
      <w:bCs/>
      <w:sz w:val="26"/>
      <w:szCs w:val="26"/>
    </w:rPr>
  </w:style>
  <w:style w:type="paragraph" w:styleId="1515">
    <w:name w:val="Heading 5"/>
    <w:basedOn w:val="1687"/>
    <w:next w:val="1687"/>
    <w:link w:val="15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16">
    <w:name w:val="Heading 5 Char"/>
    <w:basedOn w:val="1684"/>
    <w:link w:val="1515"/>
    <w:uiPriority w:val="9"/>
    <w:rPr>
      <w:rFonts w:ascii="Arial" w:hAnsi="Arial" w:eastAsia="Arial" w:cs="Arial"/>
      <w:b/>
      <w:bCs/>
      <w:sz w:val="24"/>
      <w:szCs w:val="24"/>
    </w:rPr>
  </w:style>
  <w:style w:type="paragraph" w:styleId="1517">
    <w:name w:val="Heading 6"/>
    <w:basedOn w:val="1687"/>
    <w:next w:val="1687"/>
    <w:link w:val="15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18">
    <w:name w:val="Heading 6 Char"/>
    <w:basedOn w:val="1684"/>
    <w:link w:val="1517"/>
    <w:uiPriority w:val="9"/>
    <w:rPr>
      <w:rFonts w:ascii="Arial" w:hAnsi="Arial" w:eastAsia="Arial" w:cs="Arial"/>
      <w:b/>
      <w:bCs/>
      <w:sz w:val="22"/>
      <w:szCs w:val="22"/>
    </w:rPr>
  </w:style>
  <w:style w:type="paragraph" w:styleId="1519">
    <w:name w:val="Heading 7"/>
    <w:basedOn w:val="1687"/>
    <w:next w:val="1687"/>
    <w:link w:val="15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20">
    <w:name w:val="Heading 7 Char"/>
    <w:basedOn w:val="1684"/>
    <w:link w:val="15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21">
    <w:name w:val="Heading 8"/>
    <w:basedOn w:val="1687"/>
    <w:next w:val="1687"/>
    <w:link w:val="15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22">
    <w:name w:val="Heading 8 Char"/>
    <w:basedOn w:val="1684"/>
    <w:link w:val="1521"/>
    <w:uiPriority w:val="9"/>
    <w:rPr>
      <w:rFonts w:ascii="Arial" w:hAnsi="Arial" w:eastAsia="Arial" w:cs="Arial"/>
      <w:i/>
      <w:iCs/>
      <w:sz w:val="22"/>
      <w:szCs w:val="22"/>
    </w:rPr>
  </w:style>
  <w:style w:type="paragraph" w:styleId="1523">
    <w:name w:val="Heading 9"/>
    <w:basedOn w:val="1687"/>
    <w:next w:val="1687"/>
    <w:link w:val="15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24">
    <w:name w:val="Heading 9 Char"/>
    <w:basedOn w:val="1684"/>
    <w:link w:val="1523"/>
    <w:uiPriority w:val="9"/>
    <w:rPr>
      <w:rFonts w:ascii="Arial" w:hAnsi="Arial" w:eastAsia="Arial" w:cs="Arial"/>
      <w:i/>
      <w:iCs/>
      <w:sz w:val="21"/>
      <w:szCs w:val="21"/>
    </w:rPr>
  </w:style>
  <w:style w:type="table" w:styleId="15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526">
    <w:name w:val="No Spacing"/>
    <w:uiPriority w:val="1"/>
    <w:qFormat/>
    <w:pPr>
      <w:spacing w:before="0" w:after="0" w:line="240" w:lineRule="auto"/>
    </w:pPr>
  </w:style>
  <w:style w:type="character" w:styleId="1527">
    <w:name w:val="Title Char"/>
    <w:basedOn w:val="1684"/>
    <w:link w:val="1691"/>
    <w:uiPriority w:val="10"/>
    <w:rPr>
      <w:sz w:val="48"/>
      <w:szCs w:val="48"/>
    </w:rPr>
  </w:style>
  <w:style w:type="paragraph" w:styleId="1528">
    <w:name w:val="Subtitle"/>
    <w:basedOn w:val="1687"/>
    <w:next w:val="1687"/>
    <w:link w:val="1529"/>
    <w:uiPriority w:val="11"/>
    <w:qFormat/>
    <w:pPr>
      <w:spacing w:before="200" w:after="200"/>
    </w:pPr>
    <w:rPr>
      <w:sz w:val="24"/>
      <w:szCs w:val="24"/>
    </w:rPr>
  </w:style>
  <w:style w:type="character" w:styleId="1529">
    <w:name w:val="Subtitle Char"/>
    <w:basedOn w:val="1684"/>
    <w:link w:val="1528"/>
    <w:uiPriority w:val="11"/>
    <w:rPr>
      <w:sz w:val="24"/>
      <w:szCs w:val="24"/>
    </w:rPr>
  </w:style>
  <w:style w:type="paragraph" w:styleId="1530">
    <w:name w:val="Quote"/>
    <w:basedOn w:val="1687"/>
    <w:next w:val="1687"/>
    <w:link w:val="1531"/>
    <w:uiPriority w:val="29"/>
    <w:qFormat/>
    <w:pPr>
      <w:ind w:left="720" w:right="720"/>
    </w:pPr>
    <w:rPr>
      <w:i/>
    </w:rPr>
  </w:style>
  <w:style w:type="character" w:styleId="1531">
    <w:name w:val="Quote Char"/>
    <w:link w:val="1530"/>
    <w:uiPriority w:val="29"/>
    <w:rPr>
      <w:i/>
    </w:rPr>
  </w:style>
  <w:style w:type="paragraph" w:styleId="1532">
    <w:name w:val="Intense Quote"/>
    <w:basedOn w:val="1687"/>
    <w:next w:val="1687"/>
    <w:link w:val="15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33">
    <w:name w:val="Intense Quote Char"/>
    <w:link w:val="1532"/>
    <w:uiPriority w:val="30"/>
    <w:rPr>
      <w:i/>
    </w:rPr>
  </w:style>
  <w:style w:type="paragraph" w:styleId="1534">
    <w:name w:val="Header"/>
    <w:basedOn w:val="1687"/>
    <w:link w:val="15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35">
    <w:name w:val="Header Char"/>
    <w:basedOn w:val="1684"/>
    <w:link w:val="1534"/>
    <w:uiPriority w:val="99"/>
  </w:style>
  <w:style w:type="paragraph" w:styleId="1536">
    <w:name w:val="Footer"/>
    <w:basedOn w:val="1687"/>
    <w:link w:val="15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37">
    <w:name w:val="Footer Char"/>
    <w:basedOn w:val="1684"/>
    <w:link w:val="1536"/>
    <w:uiPriority w:val="99"/>
  </w:style>
  <w:style w:type="paragraph" w:styleId="1538">
    <w:name w:val="Caption"/>
    <w:basedOn w:val="1687"/>
    <w:next w:val="1687"/>
    <w:link w:val="15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539">
    <w:name w:val="Caption Char"/>
    <w:basedOn w:val="1684"/>
    <w:link w:val="1538"/>
    <w:uiPriority w:val="35"/>
    <w:rPr>
      <w:b/>
      <w:bCs/>
      <w:color w:val="4f81bd" w:themeColor="accent1"/>
      <w:sz w:val="18"/>
      <w:szCs w:val="18"/>
    </w:rPr>
  </w:style>
  <w:style w:type="table" w:styleId="1540">
    <w:name w:val="Table Grid"/>
    <w:basedOn w:val="15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41">
    <w:name w:val="Table Grid Light"/>
    <w:basedOn w:val="15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42">
    <w:name w:val="Plain Table 1"/>
    <w:basedOn w:val="15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43">
    <w:name w:val="Plain Table 2"/>
    <w:basedOn w:val="15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44">
    <w:name w:val="Plain Table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45">
    <w:name w:val="Plain Table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6">
    <w:name w:val="Plain Table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47">
    <w:name w:val="Grid Table 1 Light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8">
    <w:name w:val="Grid Table 1 Light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9">
    <w:name w:val="Grid Table 1 Light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0">
    <w:name w:val="Grid Table 1 Light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1">
    <w:name w:val="Grid Table 1 Light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2">
    <w:name w:val="Grid Table 1 Light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3">
    <w:name w:val="Grid Table 1 Light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4">
    <w:name w:val="Grid Table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>
    <w:name w:val="Grid Table 2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>
    <w:name w:val="Grid Table 2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>
    <w:name w:val="Grid Table 2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>
    <w:name w:val="Grid Table 2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>
    <w:name w:val="Grid Table 2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>
    <w:name w:val="Grid Table 2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>
    <w:name w:val="Grid Table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>
    <w:name w:val="Grid Table 3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>
    <w:name w:val="Grid Table 3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>
    <w:name w:val="Grid Table 3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>
    <w:name w:val="Grid Table 3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6">
    <w:name w:val="Grid Table 3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7">
    <w:name w:val="Grid Table 3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8">
    <w:name w:val="Grid Table 4"/>
    <w:basedOn w:val="15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69">
    <w:name w:val="Grid Table 4 - Accent 1"/>
    <w:basedOn w:val="15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570">
    <w:name w:val="Grid Table 4 - Accent 2"/>
    <w:basedOn w:val="15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571">
    <w:name w:val="Grid Table 4 - Accent 3"/>
    <w:basedOn w:val="15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572">
    <w:name w:val="Grid Table 4 - Accent 4"/>
    <w:basedOn w:val="15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573">
    <w:name w:val="Grid Table 4 - Accent 5"/>
    <w:basedOn w:val="15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574">
    <w:name w:val="Grid Table 4 - Accent 6"/>
    <w:basedOn w:val="15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575">
    <w:name w:val="Grid Table 5 Dark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576">
    <w:name w:val="Grid Table 5 Dark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577">
    <w:name w:val="Grid Table 5 Dark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578">
    <w:name w:val="Grid Table 5 Dark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579">
    <w:name w:val="Grid Table 5 Dark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580">
    <w:name w:val="Grid Table 5 Dark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581">
    <w:name w:val="Grid Table 5 Dark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582">
    <w:name w:val="Grid Table 6 Colorful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83">
    <w:name w:val="Grid Table 6 Colorful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84">
    <w:name w:val="Grid Table 6 Colorful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85">
    <w:name w:val="Grid Table 6 Colorful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86">
    <w:name w:val="Grid Table 6 Colorful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87">
    <w:name w:val="Grid Table 6 Colorful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88">
    <w:name w:val="Grid Table 6 Colorful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89">
    <w:name w:val="Grid Table 7 Colorful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>
    <w:name w:val="Grid Table 7 Colorful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>
    <w:name w:val="Grid Table 7 Colorful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>
    <w:name w:val="Grid Table 7 Colorful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>
    <w:name w:val="Grid Table 7 Colorful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>
    <w:name w:val="Grid Table 7 Colorful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>
    <w:name w:val="Grid Table 7 Colorful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6">
    <w:name w:val="List Table 1 Light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7">
    <w:name w:val="List Table 1 Light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8">
    <w:name w:val="List Table 1 Light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9">
    <w:name w:val="List Table 1 Light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0">
    <w:name w:val="List Table 1 Light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1">
    <w:name w:val="List Table 1 Light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2">
    <w:name w:val="List Table 1 Light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3">
    <w:name w:val="List Table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04">
    <w:name w:val="List Table 2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05">
    <w:name w:val="List Table 2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06">
    <w:name w:val="List Table 2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07">
    <w:name w:val="List Table 2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08">
    <w:name w:val="List Table 2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09">
    <w:name w:val="List Table 2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10">
    <w:name w:val="List Table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1">
    <w:name w:val="List Table 3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2">
    <w:name w:val="List Table 3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3">
    <w:name w:val="List Table 3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4">
    <w:name w:val="List Table 3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5">
    <w:name w:val="List Table 3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6">
    <w:name w:val="List Table 3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7">
    <w:name w:val="List Table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8">
    <w:name w:val="List Table 4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9">
    <w:name w:val="List Table 4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0">
    <w:name w:val="List Table 4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1">
    <w:name w:val="List Table 4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2">
    <w:name w:val="List Table 4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3">
    <w:name w:val="List Table 4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4">
    <w:name w:val="List Table 5 Dark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25">
    <w:name w:val="List Table 5 Dark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26">
    <w:name w:val="List Table 5 Dark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27">
    <w:name w:val="List Table 5 Dark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28">
    <w:name w:val="List Table 5 Dark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29">
    <w:name w:val="List Table 5 Dark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30">
    <w:name w:val="List Table 5 Dark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31">
    <w:name w:val="List Table 6 Colorful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32">
    <w:name w:val="List Table 6 Colorful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33">
    <w:name w:val="List Table 6 Colorful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34">
    <w:name w:val="List Table 6 Colorful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35">
    <w:name w:val="List Table 6 Colorful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36">
    <w:name w:val="List Table 6 Colorful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37">
    <w:name w:val="List Table 6 Colorful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38">
    <w:name w:val="List Table 7 Colorful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39">
    <w:name w:val="List Table 7 Colorful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640">
    <w:name w:val="List Table 7 Colorful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641">
    <w:name w:val="List Table 7 Colorful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642">
    <w:name w:val="List Table 7 Colorful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643">
    <w:name w:val="List Table 7 Colorful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644">
    <w:name w:val="List Table 7 Colorful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645">
    <w:name w:val="Lined - Accent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46">
    <w:name w:val="Lined - Accent 1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47">
    <w:name w:val="Lined - Accent 2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8">
    <w:name w:val="Lined - Accent 3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9">
    <w:name w:val="Lined - Accent 4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0">
    <w:name w:val="Lined - Accent 5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1">
    <w:name w:val="Lined - Accent 6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2">
    <w:name w:val="Bordered &amp; Lined - Accent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53">
    <w:name w:val="Bordered &amp; Lined - Accent 1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54">
    <w:name w:val="Bordered &amp; Lined - Accent 2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55">
    <w:name w:val="Bordered &amp; Lined - Accent 3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6">
    <w:name w:val="Bordered &amp; Lined - Accent 4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7">
    <w:name w:val="Bordered &amp; Lined - Accent 5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8">
    <w:name w:val="Bordered &amp; Lined - Accent 6"/>
    <w:basedOn w:val="15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9">
    <w:name w:val="Bordered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0">
    <w:name w:val="Bordered - Accent 1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61">
    <w:name w:val="Bordered - Accent 2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62">
    <w:name w:val="Bordered - Accent 3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63">
    <w:name w:val="Bordered - Accent 4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664">
    <w:name w:val="Bordered - Accent 5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665">
    <w:name w:val="Bordered - Accent 6"/>
    <w:basedOn w:val="15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666">
    <w:name w:val="Hyperlink"/>
    <w:uiPriority w:val="99"/>
    <w:unhideWhenUsed/>
    <w:rPr>
      <w:color w:val="0000ff" w:themeColor="hyperlink"/>
      <w:u w:val="single"/>
    </w:rPr>
  </w:style>
  <w:style w:type="paragraph" w:styleId="1667">
    <w:name w:val="footnote text"/>
    <w:basedOn w:val="1687"/>
    <w:link w:val="1668"/>
    <w:uiPriority w:val="99"/>
    <w:semiHidden/>
    <w:unhideWhenUsed/>
    <w:pPr>
      <w:spacing w:after="40" w:line="240" w:lineRule="auto"/>
    </w:pPr>
    <w:rPr>
      <w:sz w:val="18"/>
    </w:rPr>
  </w:style>
  <w:style w:type="character" w:styleId="1668">
    <w:name w:val="Footnote Text Char"/>
    <w:link w:val="1667"/>
    <w:uiPriority w:val="99"/>
    <w:rPr>
      <w:sz w:val="18"/>
    </w:rPr>
  </w:style>
  <w:style w:type="character" w:styleId="1669">
    <w:name w:val="footnote reference"/>
    <w:basedOn w:val="1684"/>
    <w:uiPriority w:val="99"/>
    <w:unhideWhenUsed/>
    <w:rPr>
      <w:vertAlign w:val="superscript"/>
    </w:rPr>
  </w:style>
  <w:style w:type="paragraph" w:styleId="1670">
    <w:name w:val="endnote text"/>
    <w:basedOn w:val="1687"/>
    <w:link w:val="1671"/>
    <w:uiPriority w:val="99"/>
    <w:semiHidden/>
    <w:unhideWhenUsed/>
    <w:pPr>
      <w:spacing w:after="0" w:line="240" w:lineRule="auto"/>
    </w:pPr>
    <w:rPr>
      <w:sz w:val="20"/>
    </w:rPr>
  </w:style>
  <w:style w:type="character" w:styleId="1671">
    <w:name w:val="Endnote Text Char"/>
    <w:link w:val="1670"/>
    <w:uiPriority w:val="99"/>
    <w:rPr>
      <w:sz w:val="20"/>
    </w:rPr>
  </w:style>
  <w:style w:type="character" w:styleId="1672">
    <w:name w:val="endnote reference"/>
    <w:basedOn w:val="1684"/>
    <w:uiPriority w:val="99"/>
    <w:semiHidden/>
    <w:unhideWhenUsed/>
    <w:rPr>
      <w:vertAlign w:val="superscript"/>
    </w:rPr>
  </w:style>
  <w:style w:type="paragraph" w:styleId="1673">
    <w:name w:val="toc 1"/>
    <w:basedOn w:val="1687"/>
    <w:next w:val="1687"/>
    <w:uiPriority w:val="39"/>
    <w:unhideWhenUsed/>
    <w:pPr>
      <w:ind w:left="0" w:right="0" w:firstLine="0"/>
      <w:spacing w:after="57"/>
    </w:pPr>
  </w:style>
  <w:style w:type="paragraph" w:styleId="1674">
    <w:name w:val="toc 2"/>
    <w:basedOn w:val="1687"/>
    <w:next w:val="1687"/>
    <w:uiPriority w:val="39"/>
    <w:unhideWhenUsed/>
    <w:pPr>
      <w:ind w:left="283" w:right="0" w:firstLine="0"/>
      <w:spacing w:after="57"/>
    </w:pPr>
  </w:style>
  <w:style w:type="paragraph" w:styleId="1675">
    <w:name w:val="toc 3"/>
    <w:basedOn w:val="1687"/>
    <w:next w:val="1687"/>
    <w:uiPriority w:val="39"/>
    <w:unhideWhenUsed/>
    <w:pPr>
      <w:ind w:left="567" w:right="0" w:firstLine="0"/>
      <w:spacing w:after="57"/>
    </w:pPr>
  </w:style>
  <w:style w:type="paragraph" w:styleId="1676">
    <w:name w:val="toc 4"/>
    <w:basedOn w:val="1687"/>
    <w:next w:val="1687"/>
    <w:uiPriority w:val="39"/>
    <w:unhideWhenUsed/>
    <w:pPr>
      <w:ind w:left="850" w:right="0" w:firstLine="0"/>
      <w:spacing w:after="57"/>
    </w:pPr>
  </w:style>
  <w:style w:type="paragraph" w:styleId="1677">
    <w:name w:val="toc 5"/>
    <w:basedOn w:val="1687"/>
    <w:next w:val="1687"/>
    <w:uiPriority w:val="39"/>
    <w:unhideWhenUsed/>
    <w:pPr>
      <w:ind w:left="1134" w:right="0" w:firstLine="0"/>
      <w:spacing w:after="57"/>
    </w:pPr>
  </w:style>
  <w:style w:type="paragraph" w:styleId="1678">
    <w:name w:val="toc 6"/>
    <w:basedOn w:val="1687"/>
    <w:next w:val="1687"/>
    <w:uiPriority w:val="39"/>
    <w:unhideWhenUsed/>
    <w:pPr>
      <w:ind w:left="1417" w:right="0" w:firstLine="0"/>
      <w:spacing w:after="57"/>
    </w:pPr>
  </w:style>
  <w:style w:type="paragraph" w:styleId="1679">
    <w:name w:val="toc 7"/>
    <w:basedOn w:val="1687"/>
    <w:next w:val="1687"/>
    <w:uiPriority w:val="39"/>
    <w:unhideWhenUsed/>
    <w:pPr>
      <w:ind w:left="1701" w:right="0" w:firstLine="0"/>
      <w:spacing w:after="57"/>
    </w:pPr>
  </w:style>
  <w:style w:type="paragraph" w:styleId="1680">
    <w:name w:val="toc 8"/>
    <w:basedOn w:val="1687"/>
    <w:next w:val="1687"/>
    <w:uiPriority w:val="39"/>
    <w:unhideWhenUsed/>
    <w:pPr>
      <w:ind w:left="1984" w:right="0" w:firstLine="0"/>
      <w:spacing w:after="57"/>
    </w:pPr>
  </w:style>
  <w:style w:type="paragraph" w:styleId="1681">
    <w:name w:val="toc 9"/>
    <w:basedOn w:val="1687"/>
    <w:next w:val="1687"/>
    <w:uiPriority w:val="39"/>
    <w:unhideWhenUsed/>
    <w:pPr>
      <w:ind w:left="2268" w:right="0" w:firstLine="0"/>
      <w:spacing w:after="57"/>
    </w:pPr>
  </w:style>
  <w:style w:type="paragraph" w:styleId="1682">
    <w:name w:val="TOC Heading"/>
    <w:uiPriority w:val="39"/>
    <w:unhideWhenUsed/>
  </w:style>
  <w:style w:type="paragraph" w:styleId="1683">
    <w:name w:val="table of figures"/>
    <w:basedOn w:val="1687"/>
    <w:next w:val="1687"/>
    <w:uiPriority w:val="99"/>
    <w:unhideWhenUsed/>
    <w:pPr>
      <w:spacing w:after="0" w:afterAutospacing="0"/>
    </w:pPr>
  </w:style>
  <w:style w:type="character" w:styleId="1684" w:default="1">
    <w:name w:val="Default Paragraph Font"/>
    <w:uiPriority w:val="1"/>
    <w:semiHidden/>
    <w:unhideWhenUsed/>
  </w:style>
  <w:style w:type="table" w:styleId="16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686" w:default="1">
    <w:name w:val="No List"/>
    <w:uiPriority w:val="99"/>
    <w:semiHidden/>
    <w:unhideWhenUsed/>
  </w:style>
  <w:style w:type="paragraph" w:styleId="16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688">
    <w:name w:val="Body Text"/>
    <w:basedOn w:val="16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689">
    <w:name w:val="Heading 1"/>
    <w:basedOn w:val="1687"/>
    <w:uiPriority w:val="1"/>
    <w:qFormat/>
    <w:pPr>
      <w:ind w:left="60"/>
      <w:spacing w:before="1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1690">
    <w:name w:val="Heading 2"/>
    <w:basedOn w:val="1687"/>
    <w:uiPriority w:val="1"/>
    <w:qFormat/>
    <w:pPr>
      <w:ind w:left="1731" w:right="1858"/>
      <w:jc w:val="center"/>
      <w:spacing w:before="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691">
    <w:name w:val="Title"/>
    <w:basedOn w:val="1687"/>
    <w:uiPriority w:val="1"/>
    <w:qFormat/>
    <w:pPr>
      <w:ind w:right="5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1692">
    <w:name w:val="List Paragraph"/>
    <w:basedOn w:val="1687"/>
    <w:uiPriority w:val="1"/>
    <w:qFormat/>
    <w:rPr>
      <w:lang w:val="ru-RU" w:eastAsia="en-US" w:bidi="ar-SA"/>
    </w:rPr>
  </w:style>
  <w:style w:type="paragraph" w:styleId="1693">
    <w:name w:val="Table Paragraph"/>
    <w:basedOn w:val="1687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2025-05-16T08:27:16Z</dcterms:created>
  <dcterms:modified xsi:type="dcterms:W3CDTF">2025-05-26T13:48:56Z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4-Heights™ PDF Library 3.4.0.6904 (http://www.pdf-tools.com)</vt:lpwstr>
  </property>
</Properties>
</file>