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C04120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</w:tr>
      <w:tr w:rsidR="00C04120" w:rsidRPr="00F16284">
        <w:tc>
          <w:tcPr>
            <w:tcW w:w="5428" w:type="dxa"/>
          </w:tcPr>
          <w:p w:rsidR="00C04120" w:rsidRPr="00F16284" w:rsidRDefault="00C04120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04120" w:rsidRPr="00F16284" w:rsidRDefault="00EC4062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EC4062" w:rsidRPr="00F16284">
        <w:tc>
          <w:tcPr>
            <w:tcW w:w="5428" w:type="dxa"/>
          </w:tcPr>
          <w:p w:rsidR="00EC4062" w:rsidRPr="00F16284" w:rsidRDefault="00EC406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C4062" w:rsidRPr="00F16284" w:rsidRDefault="00E9755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27.05.2025 № 172</w:t>
            </w:r>
            <w:bookmarkStart w:id="0" w:name="_GoBack"/>
            <w:bookmarkEnd w:id="0"/>
          </w:p>
        </w:tc>
      </w:tr>
      <w:tr w:rsidR="00C04120" w:rsidRPr="00F16284">
        <w:tc>
          <w:tcPr>
            <w:tcW w:w="5428" w:type="dxa"/>
          </w:tcPr>
          <w:p w:rsidR="00C04120" w:rsidRPr="00F16284" w:rsidRDefault="00C04120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04120" w:rsidRPr="00F16284" w:rsidRDefault="00C04120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120" w:rsidRPr="00F16284">
        <w:tc>
          <w:tcPr>
            <w:tcW w:w="5428" w:type="dxa"/>
          </w:tcPr>
          <w:p w:rsidR="00C04120" w:rsidRPr="00F16284" w:rsidRDefault="00C04120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04120" w:rsidRPr="00F16284" w:rsidRDefault="00C04120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120" w:rsidRPr="00F16284">
        <w:tc>
          <w:tcPr>
            <w:tcW w:w="5428" w:type="dxa"/>
          </w:tcPr>
          <w:p w:rsidR="00C04120" w:rsidRPr="00F16284" w:rsidRDefault="00C04120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04120" w:rsidRDefault="00C04120" w:rsidP="00C04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C04120" w:rsidRPr="00D911E4" w:rsidRDefault="00C04120" w:rsidP="00C04120">
            <w:pPr>
              <w:rPr>
                <w:rFonts w:ascii="Times New Roman" w:hAnsi="Times New Roman"/>
                <w:sz w:val="28"/>
                <w:szCs w:val="28"/>
              </w:rPr>
            </w:pPr>
            <w:r w:rsidRPr="00D911E4">
              <w:rPr>
                <w:rFonts w:ascii="Times New Roman" w:hAnsi="Times New Roman"/>
                <w:sz w:val="28"/>
                <w:szCs w:val="28"/>
              </w:rPr>
              <w:t xml:space="preserve">к Положению о </w:t>
            </w:r>
            <w:proofErr w:type="gramStart"/>
            <w:r w:rsidRPr="00D911E4">
              <w:rPr>
                <w:rFonts w:ascii="Times New Roman" w:hAnsi="Times New Roman"/>
                <w:sz w:val="28"/>
                <w:szCs w:val="28"/>
              </w:rPr>
              <w:t>региональном</w:t>
            </w:r>
            <w:proofErr w:type="gramEnd"/>
          </w:p>
          <w:p w:rsidR="00C04120" w:rsidRPr="00D911E4" w:rsidRDefault="00C04120" w:rsidP="00C04120">
            <w:pPr>
              <w:rPr>
                <w:rFonts w:ascii="Times New Roman" w:hAnsi="Times New Roman"/>
                <w:sz w:val="28"/>
                <w:szCs w:val="28"/>
              </w:rPr>
            </w:pPr>
            <w:r w:rsidRPr="00D911E4">
              <w:rPr>
                <w:rFonts w:ascii="Times New Roman" w:hAnsi="Times New Roman"/>
                <w:sz w:val="28"/>
                <w:szCs w:val="28"/>
              </w:rPr>
              <w:t xml:space="preserve">государственном </w:t>
            </w:r>
            <w:proofErr w:type="gramStart"/>
            <w:r w:rsidRPr="00D911E4">
              <w:rPr>
                <w:rFonts w:ascii="Times New Roman" w:hAnsi="Times New Roman"/>
                <w:sz w:val="28"/>
                <w:szCs w:val="28"/>
              </w:rPr>
              <w:t>контроле</w:t>
            </w:r>
            <w:proofErr w:type="gramEnd"/>
            <w:r w:rsidRPr="00D911E4">
              <w:rPr>
                <w:rFonts w:ascii="Times New Roman" w:hAnsi="Times New Roman"/>
                <w:sz w:val="28"/>
                <w:szCs w:val="28"/>
              </w:rPr>
              <w:t xml:space="preserve"> (надзоре)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11E4">
              <w:rPr>
                <w:rFonts w:ascii="Times New Roman" w:hAnsi="Times New Roman"/>
                <w:sz w:val="28"/>
                <w:szCs w:val="28"/>
              </w:rPr>
              <w:t>в сфере социального обслуживания</w:t>
            </w:r>
          </w:p>
          <w:p w:rsidR="00C04120" w:rsidRPr="00F16284" w:rsidRDefault="00C04120" w:rsidP="00C041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4120" w:rsidRPr="009908FD" w:rsidRDefault="00C04120" w:rsidP="00C041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908FD">
        <w:rPr>
          <w:rFonts w:ascii="Times New Roman" w:hAnsi="Times New Roman"/>
          <w:sz w:val="28"/>
          <w:szCs w:val="28"/>
        </w:rPr>
        <w:t xml:space="preserve">Критерии отнесения объектов регионального </w:t>
      </w:r>
    </w:p>
    <w:p w:rsidR="00C04120" w:rsidRPr="009908FD" w:rsidRDefault="00C04120" w:rsidP="00C041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908FD">
        <w:rPr>
          <w:rFonts w:ascii="Times New Roman" w:hAnsi="Times New Roman"/>
          <w:sz w:val="28"/>
          <w:szCs w:val="28"/>
        </w:rPr>
        <w:t>контроля к определенной категории риска</w:t>
      </w:r>
    </w:p>
    <w:p w:rsidR="00C04120" w:rsidRPr="00D911E4" w:rsidRDefault="00C04120" w:rsidP="00C04120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3982"/>
        <w:gridCol w:w="4252"/>
        <w:gridCol w:w="770"/>
      </w:tblGrid>
      <w:tr w:rsidR="00C04120" w:rsidRPr="00C04120" w:rsidTr="00C04120">
        <w:trPr>
          <w:jc w:val="center"/>
        </w:trPr>
        <w:tc>
          <w:tcPr>
            <w:tcW w:w="475" w:type="dxa"/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041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0412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82" w:type="dxa"/>
            <w:tcMar>
              <w:top w:w="0" w:type="dxa"/>
              <w:bottom w:w="0" w:type="dxa"/>
            </w:tcMar>
          </w:tcPr>
          <w:p w:rsidR="00C04120" w:rsidRPr="00C04120" w:rsidRDefault="00C04120" w:rsidP="00925B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 xml:space="preserve">Критерии отнесения объектов регионального контроля </w:t>
            </w:r>
            <w:r w:rsidRPr="00C04120">
              <w:rPr>
                <w:rFonts w:ascii="Times New Roman" w:hAnsi="Times New Roman"/>
                <w:sz w:val="24"/>
                <w:szCs w:val="24"/>
              </w:rPr>
              <w:br/>
              <w:t>к определенной категории риска</w:t>
            </w: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C04120" w:rsidRPr="00C04120" w:rsidRDefault="00C04120" w:rsidP="00925B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</w:tbl>
    <w:p w:rsidR="00C04120" w:rsidRPr="00C04120" w:rsidRDefault="00C04120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3982"/>
        <w:gridCol w:w="4252"/>
        <w:gridCol w:w="770"/>
      </w:tblGrid>
      <w:tr w:rsidR="00C04120" w:rsidRPr="00C04120" w:rsidTr="00C04120">
        <w:trPr>
          <w:tblHeader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925B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DD6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4120" w:rsidRPr="00C04120" w:rsidTr="00C04120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Предоставление контролируемым лицом социальных услуг (К</w:t>
            </w:r>
            <w:proofErr w:type="gramStart"/>
            <w:r w:rsidRPr="00C0412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041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925B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в стационарной форме социального обслуживания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DD6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4120" w:rsidRPr="00C04120" w:rsidTr="00C04120">
        <w:trPr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925B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в полустационарной форме социального обслуживания и в форме социального обслуживания на дому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DD6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4120" w:rsidRPr="00C04120" w:rsidTr="00C04120">
        <w:trPr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925B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социальное обслуживание на дому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DD6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120" w:rsidRPr="00C04120" w:rsidTr="00C04120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Результативность проведенных контрольных (надзорных) мероприятий в течение трех лет, </w:t>
            </w:r>
            <w:r w:rsidRPr="00C04120">
              <w:rPr>
                <w:rFonts w:ascii="Times New Roman" w:hAnsi="Times New Roman"/>
                <w:sz w:val="24"/>
                <w:szCs w:val="24"/>
              </w:rPr>
              <w:br/>
              <w:t>предшествующих дате принятия решения об отнесении деятельности контролируемого лица к категории риска (К</w:t>
            </w:r>
            <w:proofErr w:type="gramStart"/>
            <w:r w:rsidRPr="00C0412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C041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925B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 xml:space="preserve">по результатам проведенного контрольного (надзорного) мероприятия в адрес контролируемого лица выдано предписание об устранении выявленных нарушений обязательных требований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DD6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4120" w:rsidRPr="00C04120" w:rsidTr="00C04120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925B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по результатам проведенного контрольного (надзорного) мероприятия не выявлено нарушений обязательных требований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DD6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4120" w:rsidRPr="00C04120" w:rsidTr="00C04120">
        <w:trPr>
          <w:trHeight w:val="1119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Наличие предостережений о недопустимости нарушения обязательных требований, но оставленных без уведомления об исполнении со стороны контролируемого лица в течение года, предшествующего дате присвоения категории риска (К3)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925B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в деятельности контролируемого лица имелся случай оставления без уведомления об исполнении ранее объявленного ему предостережения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DD6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4120" w:rsidRPr="00C04120" w:rsidTr="00C04120">
        <w:trPr>
          <w:trHeight w:val="879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925B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в деятельности контролируемого лица отсутствует случай оставления без уведомления об исполнении ранее объявленного предостережения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DD6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4120" w:rsidRPr="00C04120" w:rsidTr="00C04120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Включение контролируемого лица в реестр поставщиков социальных услуг (К</w:t>
            </w:r>
            <w:proofErr w:type="gramStart"/>
            <w:r w:rsidRPr="00C04120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C041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наличие контролируемого лица в реестре поставщиков социальных услуг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DD6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- 2</w:t>
            </w:r>
          </w:p>
        </w:tc>
      </w:tr>
      <w:tr w:rsidR="00C04120" w:rsidRPr="00C04120" w:rsidTr="00C04120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Независимая оценка соблюдения обязательных требований (К5)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 xml:space="preserve">наличие положительного </w:t>
            </w:r>
            <w:proofErr w:type="gramStart"/>
            <w:r w:rsidRPr="00C04120">
              <w:rPr>
                <w:rFonts w:ascii="Times New Roman" w:hAnsi="Times New Roman"/>
                <w:sz w:val="24"/>
                <w:szCs w:val="24"/>
              </w:rPr>
              <w:t>заключения независимой оценки качества условий оказания социальных услуг</w:t>
            </w:r>
            <w:proofErr w:type="gramEnd"/>
            <w:r w:rsidRPr="00C04120">
              <w:rPr>
                <w:rFonts w:ascii="Times New Roman" w:hAnsi="Times New Roman"/>
                <w:sz w:val="24"/>
                <w:szCs w:val="24"/>
              </w:rPr>
              <w:br/>
              <w:t>в течение трех лет до даты принятия решения о присвоении категории риска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DD6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- 3</w:t>
            </w:r>
          </w:p>
        </w:tc>
      </w:tr>
      <w:tr w:rsidR="00C04120" w:rsidRPr="00C04120" w:rsidTr="00C04120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Результаты производства по делам об административных правонарушениях (К</w:t>
            </w:r>
            <w:proofErr w:type="gramStart"/>
            <w:r w:rsidRPr="00C04120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C041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 w:rsidRPr="00C04120">
              <w:rPr>
                <w:rFonts w:ascii="Times New Roman" w:hAnsi="Times New Roman"/>
                <w:sz w:val="24"/>
                <w:szCs w:val="24"/>
              </w:rPr>
              <w:t xml:space="preserve">у министерства решений </w:t>
            </w:r>
            <w:r w:rsidRPr="00C04120">
              <w:rPr>
                <w:rFonts w:ascii="Times New Roman" w:hAnsi="Times New Roman"/>
                <w:sz w:val="24"/>
                <w:szCs w:val="24"/>
              </w:rPr>
              <w:br/>
              <w:t>о вступивших в законную силу в течение трех последних лет постановлений о привлечении</w:t>
            </w:r>
            <w:proofErr w:type="gramEnd"/>
            <w:r w:rsidRPr="00C04120">
              <w:rPr>
                <w:rFonts w:ascii="Times New Roman" w:hAnsi="Times New Roman"/>
                <w:sz w:val="24"/>
                <w:szCs w:val="24"/>
              </w:rPr>
              <w:t xml:space="preserve"> к административной ответственности за нарушение обязательных требований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DD6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4120" w:rsidRPr="00C04120" w:rsidTr="00C04120">
        <w:trPr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C041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EC40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отсутствие у министерства информации о привлечении к административной ответственности в течение трех последних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4120" w:rsidRPr="00C04120" w:rsidRDefault="00C04120" w:rsidP="00DD6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0">
              <w:rPr>
                <w:rFonts w:ascii="Times New Roman" w:hAnsi="Times New Roman"/>
                <w:sz w:val="24"/>
                <w:szCs w:val="24"/>
              </w:rPr>
              <w:t>- 2</w:t>
            </w:r>
          </w:p>
        </w:tc>
      </w:tr>
    </w:tbl>
    <w:p w:rsidR="00C04120" w:rsidRDefault="00C04120" w:rsidP="00C041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911E4">
        <w:rPr>
          <w:rFonts w:ascii="Times New Roman" w:hAnsi="Times New Roman"/>
          <w:sz w:val="28"/>
          <w:szCs w:val="28"/>
        </w:rPr>
        <w:t>Деятельность контролируемого лица оценивается по каждому из критериев от</w:t>
      </w:r>
      <w:r>
        <w:rPr>
          <w:rFonts w:ascii="Times New Roman" w:hAnsi="Times New Roman"/>
          <w:sz w:val="28"/>
          <w:szCs w:val="28"/>
        </w:rPr>
        <w:t xml:space="preserve">несения объектов регионального </w:t>
      </w:r>
      <w:r w:rsidRPr="00D911E4">
        <w:rPr>
          <w:rFonts w:ascii="Times New Roman" w:hAnsi="Times New Roman"/>
          <w:sz w:val="28"/>
          <w:szCs w:val="28"/>
        </w:rPr>
        <w:t>контроля к определенной категории риска (К</w:t>
      </w:r>
      <w:proofErr w:type="gramStart"/>
      <w:r w:rsidRPr="00D911E4">
        <w:rPr>
          <w:rFonts w:ascii="Times New Roman" w:hAnsi="Times New Roman"/>
          <w:sz w:val="28"/>
          <w:szCs w:val="28"/>
        </w:rPr>
        <w:t>1</w:t>
      </w:r>
      <w:proofErr w:type="gramEnd"/>
      <w:r w:rsidRPr="00D911E4">
        <w:rPr>
          <w:rFonts w:ascii="Times New Roman" w:hAnsi="Times New Roman"/>
          <w:sz w:val="28"/>
          <w:szCs w:val="28"/>
        </w:rPr>
        <w:t>, К2, К3</w:t>
      </w:r>
      <w:r>
        <w:rPr>
          <w:rFonts w:ascii="Times New Roman" w:hAnsi="Times New Roman"/>
          <w:sz w:val="28"/>
          <w:szCs w:val="28"/>
        </w:rPr>
        <w:t>, К4, К5, К6</w:t>
      </w:r>
      <w:r w:rsidRPr="00D911E4">
        <w:rPr>
          <w:rFonts w:ascii="Times New Roman" w:hAnsi="Times New Roman"/>
          <w:sz w:val="28"/>
          <w:szCs w:val="28"/>
        </w:rPr>
        <w:t xml:space="preserve">), указанных в таблице (далее </w:t>
      </w:r>
      <w:r>
        <w:rPr>
          <w:rFonts w:ascii="Times New Roman" w:hAnsi="Times New Roman"/>
          <w:sz w:val="28"/>
          <w:szCs w:val="28"/>
        </w:rPr>
        <w:t>–</w:t>
      </w:r>
      <w:r w:rsidRPr="00D911E4">
        <w:rPr>
          <w:rFonts w:ascii="Times New Roman" w:hAnsi="Times New Roman"/>
          <w:sz w:val="28"/>
          <w:szCs w:val="28"/>
        </w:rPr>
        <w:t xml:space="preserve"> критерии). Отнесение деятельности контролируемого лица к определенной категории риска (К) производится путем сложения баллов по каждому критерию. </w:t>
      </w:r>
    </w:p>
    <w:p w:rsidR="00C04120" w:rsidRDefault="00C04120" w:rsidP="00C041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911E4">
        <w:rPr>
          <w:rFonts w:ascii="Times New Roman" w:hAnsi="Times New Roman"/>
          <w:sz w:val="28"/>
          <w:szCs w:val="28"/>
        </w:rPr>
        <w:t>В зависимости от количества баллов объекты регионального контроля относятся к определенной категории риска: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4120" w:rsidRPr="00ED5FD6" w:rsidRDefault="00BC7FC9" w:rsidP="00C041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6523DC">
        <w:rPr>
          <w:rFonts w:ascii="Times New Roman" w:hAnsi="Times New Roman"/>
          <w:sz w:val="28"/>
          <w:szCs w:val="28"/>
        </w:rPr>
        <w:t>к к</w:t>
      </w:r>
      <w:r w:rsidR="00C04120" w:rsidRPr="00ED5FD6">
        <w:rPr>
          <w:rFonts w:ascii="Times New Roman" w:hAnsi="Times New Roman"/>
          <w:sz w:val="28"/>
          <w:szCs w:val="28"/>
        </w:rPr>
        <w:t>атегори</w:t>
      </w:r>
      <w:r w:rsidR="009557D1">
        <w:rPr>
          <w:rFonts w:ascii="Times New Roman" w:hAnsi="Times New Roman"/>
          <w:sz w:val="28"/>
          <w:szCs w:val="28"/>
        </w:rPr>
        <w:t>и</w:t>
      </w:r>
      <w:r w:rsidR="00C04120" w:rsidRPr="00ED5FD6">
        <w:rPr>
          <w:rFonts w:ascii="Times New Roman" w:hAnsi="Times New Roman"/>
          <w:sz w:val="28"/>
          <w:szCs w:val="28"/>
        </w:rPr>
        <w:t xml:space="preserve"> высокого риска </w:t>
      </w:r>
      <w:r w:rsidR="00C04120">
        <w:rPr>
          <w:rFonts w:ascii="Times New Roman" w:hAnsi="Times New Roman"/>
          <w:sz w:val="28"/>
          <w:szCs w:val="28"/>
        </w:rPr>
        <w:t>–</w:t>
      </w:r>
      <w:r w:rsidR="00C04120" w:rsidRPr="00ED5FD6">
        <w:rPr>
          <w:rFonts w:ascii="Times New Roman" w:hAnsi="Times New Roman"/>
          <w:sz w:val="28"/>
          <w:szCs w:val="28"/>
        </w:rPr>
        <w:t xml:space="preserve"> в случае</w:t>
      </w:r>
      <w:r w:rsidR="00C061B6">
        <w:rPr>
          <w:rFonts w:ascii="Times New Roman" w:hAnsi="Times New Roman"/>
          <w:sz w:val="28"/>
          <w:szCs w:val="28"/>
        </w:rPr>
        <w:t>,</w:t>
      </w:r>
      <w:r w:rsidR="00C04120" w:rsidRPr="00ED5FD6">
        <w:rPr>
          <w:rFonts w:ascii="Times New Roman" w:hAnsi="Times New Roman"/>
          <w:sz w:val="28"/>
          <w:szCs w:val="28"/>
        </w:rPr>
        <w:t xml:space="preserve"> если сумма баллов составляет от 9 до 12 баллов включительно;</w:t>
      </w:r>
    </w:p>
    <w:p w:rsidR="00C04120" w:rsidRPr="00ED5FD6" w:rsidRDefault="009557D1" w:rsidP="00C041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523DC">
        <w:rPr>
          <w:rFonts w:ascii="Times New Roman" w:hAnsi="Times New Roman"/>
          <w:sz w:val="28"/>
          <w:szCs w:val="28"/>
        </w:rPr>
        <w:t>к к</w:t>
      </w:r>
      <w:r>
        <w:rPr>
          <w:rFonts w:ascii="Times New Roman" w:hAnsi="Times New Roman"/>
          <w:sz w:val="28"/>
          <w:szCs w:val="28"/>
        </w:rPr>
        <w:t>атегории</w:t>
      </w:r>
      <w:r w:rsidR="00C04120" w:rsidRPr="00ED5FD6">
        <w:rPr>
          <w:rFonts w:ascii="Times New Roman" w:hAnsi="Times New Roman"/>
          <w:sz w:val="28"/>
          <w:szCs w:val="28"/>
        </w:rPr>
        <w:t xml:space="preserve"> среднего риска </w:t>
      </w:r>
      <w:r w:rsidR="00C04120">
        <w:rPr>
          <w:rFonts w:ascii="Times New Roman" w:hAnsi="Times New Roman"/>
          <w:sz w:val="28"/>
          <w:szCs w:val="28"/>
        </w:rPr>
        <w:t>–</w:t>
      </w:r>
      <w:r w:rsidR="00C04120" w:rsidRPr="00ED5FD6">
        <w:rPr>
          <w:rFonts w:ascii="Times New Roman" w:hAnsi="Times New Roman"/>
          <w:sz w:val="28"/>
          <w:szCs w:val="28"/>
        </w:rPr>
        <w:t xml:space="preserve"> в случае</w:t>
      </w:r>
      <w:r w:rsidR="00C061B6">
        <w:rPr>
          <w:rFonts w:ascii="Times New Roman" w:hAnsi="Times New Roman"/>
          <w:sz w:val="28"/>
          <w:szCs w:val="28"/>
        </w:rPr>
        <w:t>,</w:t>
      </w:r>
      <w:r w:rsidR="00C04120" w:rsidRPr="00ED5FD6">
        <w:rPr>
          <w:rFonts w:ascii="Times New Roman" w:hAnsi="Times New Roman"/>
          <w:sz w:val="28"/>
          <w:szCs w:val="28"/>
        </w:rPr>
        <w:t xml:space="preserve"> если сумма баллов составляет </w:t>
      </w:r>
      <w:r w:rsidR="00C04120">
        <w:rPr>
          <w:rFonts w:ascii="Times New Roman" w:hAnsi="Times New Roman"/>
          <w:sz w:val="28"/>
          <w:szCs w:val="28"/>
        </w:rPr>
        <w:br/>
      </w:r>
      <w:r w:rsidR="00C04120" w:rsidRPr="00ED5FD6">
        <w:rPr>
          <w:rFonts w:ascii="Times New Roman" w:hAnsi="Times New Roman"/>
          <w:sz w:val="28"/>
          <w:szCs w:val="28"/>
        </w:rPr>
        <w:t>от 4 до 8 баллов включительно;</w:t>
      </w:r>
    </w:p>
    <w:p w:rsidR="00C04120" w:rsidRDefault="009557D1" w:rsidP="00C041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523DC">
        <w:rPr>
          <w:rFonts w:ascii="Times New Roman" w:hAnsi="Times New Roman"/>
          <w:sz w:val="28"/>
          <w:szCs w:val="28"/>
        </w:rPr>
        <w:t>к к</w:t>
      </w:r>
      <w:r>
        <w:rPr>
          <w:rFonts w:ascii="Times New Roman" w:hAnsi="Times New Roman"/>
          <w:sz w:val="28"/>
          <w:szCs w:val="28"/>
        </w:rPr>
        <w:t>атегории</w:t>
      </w:r>
      <w:r w:rsidR="00C04120" w:rsidRPr="00ED5FD6">
        <w:rPr>
          <w:rFonts w:ascii="Times New Roman" w:hAnsi="Times New Roman"/>
          <w:sz w:val="28"/>
          <w:szCs w:val="28"/>
        </w:rPr>
        <w:t xml:space="preserve"> низкого риска </w:t>
      </w:r>
      <w:r w:rsidR="00C04120">
        <w:rPr>
          <w:rFonts w:ascii="Times New Roman" w:hAnsi="Times New Roman"/>
          <w:sz w:val="28"/>
          <w:szCs w:val="28"/>
        </w:rPr>
        <w:t>–</w:t>
      </w:r>
      <w:r w:rsidR="00C04120" w:rsidRPr="00ED5FD6">
        <w:rPr>
          <w:rFonts w:ascii="Times New Roman" w:hAnsi="Times New Roman"/>
          <w:sz w:val="28"/>
          <w:szCs w:val="28"/>
        </w:rPr>
        <w:t xml:space="preserve"> в случае</w:t>
      </w:r>
      <w:r w:rsidR="00C061B6">
        <w:rPr>
          <w:rFonts w:ascii="Times New Roman" w:hAnsi="Times New Roman"/>
          <w:sz w:val="28"/>
          <w:szCs w:val="28"/>
        </w:rPr>
        <w:t>,</w:t>
      </w:r>
      <w:r w:rsidR="00C04120" w:rsidRPr="00ED5FD6">
        <w:rPr>
          <w:rFonts w:ascii="Times New Roman" w:hAnsi="Times New Roman"/>
          <w:sz w:val="28"/>
          <w:szCs w:val="28"/>
        </w:rPr>
        <w:t xml:space="preserve"> если сумма баллов составляет </w:t>
      </w:r>
      <w:r w:rsidR="00C04120">
        <w:rPr>
          <w:rFonts w:ascii="Times New Roman" w:hAnsi="Times New Roman"/>
          <w:sz w:val="28"/>
          <w:szCs w:val="28"/>
        </w:rPr>
        <w:br/>
      </w:r>
      <w:r w:rsidR="00C04120" w:rsidRPr="00ED5FD6">
        <w:rPr>
          <w:rFonts w:ascii="Times New Roman" w:hAnsi="Times New Roman"/>
          <w:sz w:val="28"/>
          <w:szCs w:val="28"/>
        </w:rPr>
        <w:t>до 3 баллов включительно.</w:t>
      </w:r>
      <w:r w:rsidR="00C04120">
        <w:rPr>
          <w:rFonts w:ascii="Times New Roman" w:hAnsi="Times New Roman"/>
          <w:sz w:val="28"/>
          <w:szCs w:val="28"/>
        </w:rPr>
        <w:t xml:space="preserve"> </w:t>
      </w:r>
    </w:p>
    <w:p w:rsidR="00C04120" w:rsidRPr="00ED5FD6" w:rsidRDefault="00C04120" w:rsidP="00C041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5FD6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Pr="00ED5FD6">
        <w:rPr>
          <w:rFonts w:ascii="Times New Roman" w:hAnsi="Times New Roman"/>
          <w:sz w:val="28"/>
          <w:szCs w:val="28"/>
        </w:rPr>
        <w:t>контролируемым лицом</w:t>
      </w:r>
      <w:r>
        <w:rPr>
          <w:rFonts w:ascii="Times New Roman" w:hAnsi="Times New Roman"/>
          <w:sz w:val="28"/>
          <w:szCs w:val="28"/>
        </w:rPr>
        <w:t xml:space="preserve"> социальных услуг одновременно в </w:t>
      </w:r>
      <w:r w:rsidRPr="00ED5FD6">
        <w:rPr>
          <w:rFonts w:ascii="Times New Roman" w:hAnsi="Times New Roman"/>
          <w:sz w:val="28"/>
          <w:szCs w:val="28"/>
        </w:rPr>
        <w:t>нескольких форм</w:t>
      </w:r>
      <w:r>
        <w:rPr>
          <w:rFonts w:ascii="Times New Roman" w:hAnsi="Times New Roman"/>
          <w:sz w:val="28"/>
          <w:szCs w:val="28"/>
        </w:rPr>
        <w:t>ах социального обслуживания объект регионального контроля подлежит отнесению к более высокой категории риска, определенной в соответствии с настоящим приложением.</w:t>
      </w:r>
      <w:r w:rsidRPr="00ED5FD6">
        <w:rPr>
          <w:rFonts w:ascii="Times New Roman" w:hAnsi="Times New Roman"/>
          <w:sz w:val="28"/>
          <w:szCs w:val="28"/>
        </w:rPr>
        <w:t xml:space="preserve"> </w:t>
      </w:r>
    </w:p>
    <w:p w:rsidR="00C04120" w:rsidRDefault="00C04120" w:rsidP="00C041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5FD6">
        <w:rPr>
          <w:rFonts w:ascii="Times New Roman" w:hAnsi="Times New Roman"/>
          <w:sz w:val="28"/>
          <w:szCs w:val="28"/>
        </w:rPr>
        <w:t>Значение категории риска (К) определяется по формуле:</w:t>
      </w:r>
    </w:p>
    <w:p w:rsidR="00C04120" w:rsidRPr="00C04120" w:rsidRDefault="00C04120" w:rsidP="00C041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04120">
        <w:rPr>
          <w:rFonts w:ascii="Times New Roman" w:hAnsi="Times New Roman"/>
          <w:sz w:val="28"/>
          <w:szCs w:val="28"/>
        </w:rPr>
        <w:t>К = К1 + К2 + К3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12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120">
        <w:rPr>
          <w:rFonts w:ascii="Times New Roman" w:hAnsi="Times New Roman"/>
          <w:sz w:val="28"/>
          <w:szCs w:val="28"/>
        </w:rPr>
        <w:t>К4 +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120">
        <w:rPr>
          <w:rFonts w:ascii="Times New Roman" w:hAnsi="Times New Roman"/>
          <w:sz w:val="28"/>
          <w:szCs w:val="28"/>
        </w:rPr>
        <w:t>К5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12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120">
        <w:rPr>
          <w:rFonts w:ascii="Times New Roman" w:hAnsi="Times New Roman"/>
          <w:sz w:val="28"/>
          <w:szCs w:val="28"/>
        </w:rPr>
        <w:t>К6».</w:t>
      </w:r>
    </w:p>
    <w:p w:rsidR="00C04120" w:rsidRDefault="00C04120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C04120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D40" w:rsidRDefault="00643D40">
      <w:r>
        <w:separator/>
      </w:r>
    </w:p>
  </w:endnote>
  <w:endnote w:type="continuationSeparator" w:id="0">
    <w:p w:rsidR="00643D40" w:rsidRDefault="0064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D40" w:rsidRDefault="00643D40">
      <w:r>
        <w:separator/>
      </w:r>
    </w:p>
  </w:footnote>
  <w:footnote w:type="continuationSeparator" w:id="0">
    <w:p w:rsidR="00643D40" w:rsidRDefault="00643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E97559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3D40"/>
    <w:rsid w:val="00644236"/>
    <w:rsid w:val="006471E5"/>
    <w:rsid w:val="006523DC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57D1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C7FC9"/>
    <w:rsid w:val="00BD0B82"/>
    <w:rsid w:val="00BD7BC5"/>
    <w:rsid w:val="00BE000B"/>
    <w:rsid w:val="00BF4F5F"/>
    <w:rsid w:val="00C04120"/>
    <w:rsid w:val="00C04EEB"/>
    <w:rsid w:val="00C061B6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D6E74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7559"/>
    <w:rsid w:val="00EA04F1"/>
    <w:rsid w:val="00EA2FD3"/>
    <w:rsid w:val="00EB7CE9"/>
    <w:rsid w:val="00EC4062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C04120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0412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C04120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0412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8</cp:revision>
  <cp:lastPrinted>2025-05-07T12:59:00Z</cp:lastPrinted>
  <dcterms:created xsi:type="dcterms:W3CDTF">2025-05-07T12:20:00Z</dcterms:created>
  <dcterms:modified xsi:type="dcterms:W3CDTF">2025-05-28T07:00:00Z</dcterms:modified>
</cp:coreProperties>
</file>