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05.05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 218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Енкаевское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сельское поселение Кадомского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Енкаевское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сельское поселение Кадомского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 2025 г. </w:t>
        <w:br/>
        <w:t xml:space="preserve">по «04» июня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sz w:val="27"/>
          <w:szCs w:val="27"/>
          <w:highlight w:val="yellow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7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Енкаевское сельское поселение Кадомского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07.05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Кадомском районе Рязанской области: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pStyle w:val="896"/>
        <w:ind w:left="-567" w:right="-283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. Трубаковка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</w:t>
        <w:br/>
        <w:t xml:space="preserve">2025 г. по 12:20 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-283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. Енкаево, ул. Кооперативная, 2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в часы работы администрации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«07» мая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2025 г. по 12:35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ч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</w:t>
      </w:r>
      <w:r>
        <w:rPr>
          <w:rFonts w:cs="PT Astra Serif" w:eastAsia="Times New Roman"/>
          <w:color w:val="000000"/>
          <w:sz w:val="27"/>
          <w:szCs w:val="27"/>
          <w:highlight w:val="none"/>
          <w:shd w:val="clear" w:fill="FFFFFF" w:color="FFFFFF"/>
          <w:lang w:val="ru-RU" w:bidi="ar-SA" w:eastAsia="zh-CN"/>
        </w:rPr>
        <w:t xml:space="preserve">. Четово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(посещение 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«07»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  <w:br/>
        <w:t xml:space="preserve">2025 г. по 12:45 ча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г.);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</w:t>
      </w:r>
      <w:r>
        <w:rPr>
          <w:sz w:val="27"/>
          <w:szCs w:val="27"/>
          <w:highlight w:val="none"/>
        </w:rPr>
        <w:t xml:space="preserve">. Енгазино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(</w:t>
      </w:r>
      <w:r>
        <w:rPr>
          <w:rFonts w:cs="PT Astra Serif" w:eastAsia="Times New Roman"/>
          <w:color w:val="000000"/>
          <w:sz w:val="27"/>
          <w:szCs w:val="27"/>
          <w:highlight w:val="none"/>
          <w:shd w:val="clear" w:fill="FFFFFF" w:color="FFFFFF"/>
          <w:lang w:val="ru-RU" w:bidi="ar-SA" w:eastAsia="zh-CN"/>
        </w:rPr>
        <w:t xml:space="preserve">при въезде в населенный 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</w:t>
        <w:br/>
        <w:t xml:space="preserve">по 13:00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д. </w:t>
      </w:r>
      <w:r>
        <w:rPr>
          <w:sz w:val="27"/>
          <w:szCs w:val="27"/>
          <w:highlight w:val="none"/>
        </w:rPr>
        <w:t xml:space="preserve">Новое Пошатово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13:35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 Еромчино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«07» мая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br/>
        <w:t xml:space="preserve">2025 г. по 13:45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-283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 Колетино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</w:t>
        <w:br/>
        <w:t xml:space="preserve">по 14:00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 Жданово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«07» мая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br/>
        <w:t xml:space="preserve">2025 г. по 14:15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 Старое Пошатово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14:35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й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</w:t>
        <w:br/>
        <w:t xml:space="preserve">2025 г. по 10:10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10:30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Красные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10:45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Пургасово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11:00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ш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11:25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Желаево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</w:t>
        <w:br/>
        <w:t xml:space="preserve">по 11:40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Кожухово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11:50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6"/>
        <w:ind w:left="-567" w:right="0" w:firstLine="567"/>
        <w:jc w:val="both"/>
        <w:spacing w:lineRule="auto" w:line="240" w:after="0" w:afterAutospacing="0"/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highlight w:val="none"/>
        </w:rPr>
      </w:r>
      <w:r/>
    </w:p>
    <w:p>
      <w:pPr>
        <w:pStyle w:val="896"/>
        <w:ind w:left="-567" w:right="0" w:firstLine="567"/>
        <w:jc w:val="both"/>
        <w:spacing w:lineRule="auto" w:line="240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22.05.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12:15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12:20 ч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Турбаковка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12:25 час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12:35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sz w:val="27"/>
          <w:szCs w:val="27"/>
          <w:highlight w:val="none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. Енкаево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у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я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2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з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ц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и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12:40 час. по 12:45 ча</w:t>
      </w:r>
      <w:r>
        <w:rPr>
          <w:sz w:val="27"/>
          <w:szCs w:val="27"/>
          <w:highlight w:val="none"/>
        </w:rPr>
        <w:t xml:space="preserve">с.</w:t>
      </w:r>
      <w:r>
        <w:rPr>
          <w:sz w:val="27"/>
          <w:szCs w:val="27"/>
          <w:highlight w:val="none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sz w:val="27"/>
          <w:szCs w:val="27"/>
          <w:highlight w:val="none"/>
        </w:rPr>
        <w:t xml:space="preserve"> район,</w:t>
        <w:br/>
        <w:t xml:space="preserve">с. Четово 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(при въезде в населенный пункт);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12</w:t>
      </w:r>
      <w:r>
        <w:rPr>
          <w:sz w:val="27"/>
          <w:szCs w:val="27"/>
          <w:highlight w:val="none"/>
        </w:rPr>
        <w:t xml:space="preserve">:55 час. по 13:00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  <w:br/>
        <w:t xml:space="preserve">д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. Енгазино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13:20 час. по 13:25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д.</w:t>
      </w:r>
      <w:r>
        <w:rPr>
          <w:sz w:val="27"/>
          <w:szCs w:val="27"/>
          <w:highlight w:val="none"/>
        </w:rPr>
        <w:t xml:space="preserve"> Новое Пошатово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13:40 час. по 13:45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Еромчино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13:55 час. по 14:00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 Колетино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14:10 час. по 14:15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Жданово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14:30</w:t>
      </w:r>
      <w:r>
        <w:rPr>
          <w:sz w:val="27"/>
          <w:szCs w:val="27"/>
          <w:highlight w:val="none"/>
        </w:rPr>
        <w:t xml:space="preserve"> час. по 14:35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 Старое Пошатово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  <w:u w:val="single"/>
        </w:rPr>
        <w:t xml:space="preserve">23.05.202</w:t>
      </w:r>
      <w:r>
        <w:rPr>
          <w:sz w:val="27"/>
          <w:szCs w:val="27"/>
          <w:highlight w:val="none"/>
          <w:u w:val="single"/>
        </w:rPr>
        <w:t xml:space="preserve">5</w:t>
      </w:r>
      <w:r>
        <w:rPr>
          <w:sz w:val="27"/>
          <w:szCs w:val="27"/>
          <w:highlight w:val="none"/>
          <w:u w:val="single"/>
        </w:rPr>
        <w:t xml:space="preserve">: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10:00</w:t>
      </w:r>
      <w:r>
        <w:rPr>
          <w:sz w:val="27"/>
          <w:szCs w:val="27"/>
          <w:highlight w:val="none"/>
        </w:rPr>
        <w:t xml:space="preserve"> час. по 10:10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br/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й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10:25</w:t>
      </w:r>
      <w:r>
        <w:rPr>
          <w:sz w:val="27"/>
          <w:szCs w:val="27"/>
          <w:highlight w:val="none"/>
        </w:rPr>
        <w:t xml:space="preserve"> час. по 10:30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10:40</w:t>
      </w:r>
      <w:r>
        <w:rPr>
          <w:sz w:val="27"/>
          <w:szCs w:val="27"/>
          <w:highlight w:val="none"/>
        </w:rPr>
        <w:t xml:space="preserve"> час. по 10:45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Красные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10:55</w:t>
      </w:r>
      <w:r>
        <w:rPr>
          <w:sz w:val="27"/>
          <w:szCs w:val="27"/>
          <w:highlight w:val="none"/>
        </w:rPr>
        <w:t xml:space="preserve"> час. по 11:00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Пургасово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11:20</w:t>
      </w:r>
      <w:r>
        <w:rPr>
          <w:sz w:val="27"/>
          <w:szCs w:val="27"/>
          <w:highlight w:val="none"/>
        </w:rPr>
        <w:t xml:space="preserve"> час. по 11:25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ш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11:35</w:t>
      </w:r>
      <w:r>
        <w:rPr>
          <w:sz w:val="27"/>
          <w:szCs w:val="27"/>
          <w:highlight w:val="none"/>
        </w:rPr>
        <w:t xml:space="preserve"> час. по </w:t>
      </w:r>
      <w:r>
        <w:rPr>
          <w:sz w:val="27"/>
          <w:szCs w:val="27"/>
          <w:highlight w:val="none"/>
        </w:rPr>
        <w:t xml:space="preserve">11:40</w:t>
      </w:r>
      <w:r>
        <w:rPr>
          <w:sz w:val="27"/>
          <w:szCs w:val="27"/>
          <w:highlight w:val="none"/>
        </w:rPr>
        <w:t xml:space="preserve">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Желаево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11:45</w:t>
      </w:r>
      <w:r>
        <w:rPr>
          <w:sz w:val="27"/>
          <w:szCs w:val="27"/>
          <w:highlight w:val="none"/>
        </w:rPr>
        <w:t xml:space="preserve"> час. по 11:50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Кожухово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мая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489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89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мая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89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мая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/>
    </w:p>
    <w:p>
      <w:pPr>
        <w:pStyle w:val="489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мая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по дату и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9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9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9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5">
    <w:name w:val="table of figures"/>
    <w:basedOn w:val="489"/>
    <w:next w:val="489"/>
    <w:uiPriority w:val="99"/>
    <w:unhideWhenUsed/>
    <w:pPr>
      <w:spacing w:after="0" w:afterAutospacing="0"/>
    </w:pPr>
  </w:style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link w:val="681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92</cp:revision>
  <dcterms:created xsi:type="dcterms:W3CDTF">2024-05-31T06:53:00Z</dcterms:created>
  <dcterms:modified xsi:type="dcterms:W3CDTF">2025-05-06T11:26:46Z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