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09E7" w:rsidRDefault="00DC2A2E">
      <w:pPr>
        <w:keepNext/>
        <w:spacing w:before="0" w:after="0"/>
        <w:ind w:left="5670"/>
        <w:jc w:val="left"/>
      </w:pPr>
      <w:r>
        <w:t xml:space="preserve">Утвержден </w:t>
      </w:r>
    </w:p>
    <w:p w:rsidR="001409E7" w:rsidRDefault="00DC2A2E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1409E7" w:rsidRDefault="00DC2A2E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1409E7" w:rsidRDefault="00DC2A2E">
      <w:pPr>
        <w:keepNext/>
        <w:spacing w:before="0" w:after="0"/>
        <w:ind w:left="5670"/>
        <w:jc w:val="left"/>
      </w:pPr>
      <w:r>
        <w:t>Рязанской области</w:t>
      </w:r>
    </w:p>
    <w:p w:rsidR="001409E7" w:rsidRDefault="00702354">
      <w:pPr>
        <w:keepNext/>
        <w:tabs>
          <w:tab w:val="left" w:pos="5100"/>
        </w:tabs>
        <w:spacing w:before="0" w:after="0"/>
        <w:ind w:left="5670"/>
        <w:jc w:val="left"/>
      </w:pPr>
      <w:r>
        <w:t>от 05 мая 2025 г.</w:t>
      </w:r>
      <w:r w:rsidR="00DC2A2E">
        <w:t xml:space="preserve"> №</w:t>
      </w:r>
      <w:r>
        <w:t xml:space="preserve"> 329-п</w:t>
      </w:r>
      <w:bookmarkStart w:id="0" w:name="_GoBack"/>
      <w:bookmarkEnd w:id="0"/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DC2A2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1409E7" w:rsidRDefault="00DC2A2E">
      <w:pPr>
        <w:pStyle w:val="a8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Мамоновское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kern w:val="0"/>
          <w:sz w:val="32"/>
          <w:szCs w:val="32"/>
        </w:rPr>
        <w:t>сельское</w:t>
      </w:r>
      <w:r>
        <w:rPr>
          <w:color w:val="auto"/>
          <w:sz w:val="32"/>
          <w:szCs w:val="32"/>
        </w:rPr>
        <w:t xml:space="preserve"> поселение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Пронского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  </w:t>
      </w:r>
    </w:p>
    <w:p w:rsidR="001409E7" w:rsidRDefault="00DC2A2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DC2A2E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1409E7" w:rsidRDefault="001409E7">
      <w:pPr>
        <w:pStyle w:val="a8"/>
        <w:spacing w:after="6"/>
        <w:ind w:firstLine="0"/>
        <w:jc w:val="center"/>
        <w:rPr>
          <w:sz w:val="32"/>
          <w:szCs w:val="32"/>
        </w:rPr>
        <w:sectPr w:rsidR="001409E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1409E7" w:rsidRDefault="00DC2A2E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1409E7" w:rsidRDefault="001409E7">
      <w:pPr>
        <w:pStyle w:val="a8"/>
        <w:rPr>
          <w:color w:val="auto"/>
          <w:sz w:val="20"/>
          <w:szCs w:val="20"/>
        </w:rPr>
      </w:pPr>
    </w:p>
    <w:p w:rsidR="001409E7" w:rsidRDefault="00DC2A2E">
      <w:pPr>
        <w:pStyle w:val="a8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Мамоновское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1409E7" w:rsidRDefault="001409E7">
      <w:pPr>
        <w:pStyle w:val="a8"/>
        <w:rPr>
          <w:color w:val="auto"/>
          <w:sz w:val="20"/>
          <w:szCs w:val="20"/>
        </w:rPr>
      </w:pPr>
    </w:p>
    <w:p w:rsidR="001409E7" w:rsidRDefault="00DC2A2E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409E7" w:rsidRDefault="001409E7">
      <w:pPr>
        <w:pStyle w:val="a8"/>
        <w:rPr>
          <w:color w:val="auto"/>
          <w:szCs w:val="28"/>
        </w:rPr>
      </w:pPr>
    </w:p>
    <w:p w:rsidR="001409E7" w:rsidRDefault="00DC2A2E">
      <w:pPr>
        <w:pStyle w:val="a8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Мамоновское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szCs w:val="28"/>
        </w:rPr>
        <w:t xml:space="preserve"> учитывалось:</w:t>
      </w:r>
    </w:p>
    <w:p w:rsidR="001409E7" w:rsidRDefault="00DC2A2E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1409E7" w:rsidRDefault="00DC2A2E">
      <w:pPr>
        <w:pStyle w:val="a8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1409E7" w:rsidRDefault="00DC2A2E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1409E7" w:rsidRDefault="00DC2A2E">
      <w:pPr>
        <w:pStyle w:val="a8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1409E7" w:rsidRDefault="00DC2A2E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1409E7" w:rsidRDefault="00DC2A2E">
      <w:pPr>
        <w:pStyle w:val="a8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Мамоновское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1409E7" w:rsidRDefault="00DC2A2E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1409E7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1409E7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</w:tr>
      <w:tr w:rsidR="001409E7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05pt;height:29.8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pacing w:before="57" w:after="57"/>
              <w:ind w:left="57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1409E7">
        <w:trPr>
          <w:trHeight w:val="11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3430" cy="377190"/>
                      <wp:effectExtent l="0" t="0" r="0" b="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92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ca7af5" stroked="t" style="position:absolute;margin-left:18.45pt;margin-top:3.95pt;width:60.8pt;height:29.6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1409E7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636382" stroked="t" style="position:absolute;margin-left:18.45pt;margin-top:3.95pt;width:61.05pt;height:29.8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1409E7">
        <w:trPr>
          <w:trHeight w:val="99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None/>
                      <wp:docPr id="4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006a91" stroked="t" style="position:absolute;margin-left:18.45pt;margin-top:3.95pt;width:61.05pt;height:29.8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 предназначена для размещения объектов дорожного сервиса.</w:t>
            </w:r>
          </w:p>
          <w:p w:rsidR="001409E7" w:rsidRDefault="001409E7">
            <w:pPr>
              <w:pStyle w:val="ae"/>
              <w:widowControl w:val="0"/>
              <w:ind w:left="57"/>
              <w:jc w:val="left"/>
            </w:pPr>
          </w:p>
        </w:tc>
      </w:tr>
      <w:tr w:rsidR="001409E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Square wrapText="largest"/>
                      <wp:docPr id="5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5pt;margin-top:3.95pt;width:61.05pt;height:29.85pt;v-text-anchor:middle;mso-position-horizontal:center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1409E7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Square wrapText="bothSides"/>
                      <wp:docPr id="6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5pt;margin-top:3.95pt;width:61.05pt;height:29.85pt;v-text-anchor:middle;mso-position-horizontal:center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1409E7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76605" cy="380365"/>
                      <wp:effectExtent l="0" t="0" r="0" b="0"/>
                      <wp:wrapSquare wrapText="largest"/>
                      <wp:docPr id="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800" cy="37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5pt;margin-top:3.95pt;width:61.05pt;height:29.85pt;v-text-anchor:middle;mso-position-horizontal:center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1409E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1409E7" w:rsidRDefault="001409E7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</w:p>
    <w:p w:rsidR="001409E7" w:rsidRDefault="00DC2A2E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Мамоновское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1409E7" w:rsidRDefault="00DC2A2E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rFonts w:eastAsia="MS Mincho;ＭＳ 明朝"/>
          <w:color w:val="000000"/>
          <w:kern w:val="0"/>
          <w:szCs w:val="28"/>
          <w:highlight w:val="white"/>
          <w:u w:val="none"/>
          <w:lang w:eastAsia="ru-RU"/>
        </w:rPr>
        <w:t>Мамоновское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5D19C4" w:rsidRDefault="005D19C4">
      <w:pPr>
        <w:pStyle w:val="a8"/>
        <w:jc w:val="right"/>
      </w:pPr>
    </w:p>
    <w:p w:rsidR="005D19C4" w:rsidRDefault="005D19C4">
      <w:pPr>
        <w:pStyle w:val="a8"/>
        <w:jc w:val="right"/>
      </w:pPr>
    </w:p>
    <w:p w:rsidR="005D19C4" w:rsidRDefault="005D19C4">
      <w:pPr>
        <w:pStyle w:val="a8"/>
        <w:jc w:val="right"/>
      </w:pPr>
    </w:p>
    <w:p w:rsidR="005D19C4" w:rsidRDefault="005D19C4">
      <w:pPr>
        <w:pStyle w:val="a8"/>
        <w:jc w:val="right"/>
      </w:pPr>
    </w:p>
    <w:p w:rsidR="001409E7" w:rsidRDefault="00DC2A2E">
      <w:pPr>
        <w:pStyle w:val="a8"/>
        <w:jc w:val="right"/>
        <w:rPr>
          <w:sz w:val="32"/>
          <w:szCs w:val="32"/>
        </w:rPr>
      </w:pPr>
      <w:r>
        <w:lastRenderedPageBreak/>
        <w:t>Таблица 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8"/>
        <w:gridCol w:w="1150"/>
        <w:gridCol w:w="1815"/>
        <w:gridCol w:w="1806"/>
        <w:gridCol w:w="1603"/>
      </w:tblGrid>
      <w:tr w:rsidR="001409E7">
        <w:trPr>
          <w:trHeight w:val="497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r>
              <w:t>№</w:t>
            </w:r>
          </w:p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ind w:left="113"/>
              <w:rPr>
                <w:sz w:val="32"/>
                <w:szCs w:val="32"/>
              </w:rPr>
            </w:pPr>
            <w:r>
              <w:t>Наименование</w:t>
            </w:r>
          </w:p>
          <w:p w:rsidR="001409E7" w:rsidRDefault="00DC2A2E">
            <w:pPr>
              <w:pStyle w:val="ae"/>
              <w:widowControl w:val="0"/>
              <w:ind w:left="113"/>
              <w:rPr>
                <w:sz w:val="32"/>
                <w:szCs w:val="32"/>
              </w:rPr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r>
              <w:t>Максимальный коэффициент застройки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r>
              <w:t>Максимальный коэффициент плотности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r>
              <w:t>Максимальная этажность</w:t>
            </w:r>
          </w:p>
        </w:tc>
      </w:tr>
      <w:tr w:rsidR="001409E7">
        <w:trPr>
          <w:trHeight w:hRule="exact" w:val="312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516,76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409E7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sz w:val="32"/>
                <w:szCs w:val="32"/>
              </w:rPr>
            </w:pPr>
            <w:r>
              <w:t>0,2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409E7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409E7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1409E7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1409E7">
        <w:trPr>
          <w:trHeight w:hRule="exact" w:val="31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1409E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1409E7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0,13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0,8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</w:tr>
      <w:tr w:rsidR="001409E7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409E7">
        <w:trPr>
          <w:trHeight w:hRule="exact" w:val="68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2,45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409E7">
        <w:trPr>
          <w:trHeight w:hRule="exact" w:val="86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10657,86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</w:tr>
      <w:tr w:rsidR="001409E7">
        <w:trPr>
          <w:trHeight w:hRule="exact" w:val="4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66,89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</w:tr>
      <w:tr w:rsidR="001409E7">
        <w:trPr>
          <w:trHeight w:hRule="exact" w:val="84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1,91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</w:tr>
      <w:tr w:rsidR="001409E7">
        <w:trPr>
          <w:trHeight w:hRule="exact" w:val="45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0,67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409E7" w:rsidRDefault="00DC2A2E">
            <w:pPr>
              <w:pStyle w:val="ae"/>
              <w:widowControl w:val="0"/>
            </w:pPr>
            <w:r>
              <w:t>-</w:t>
            </w:r>
          </w:p>
        </w:tc>
      </w:tr>
      <w:tr w:rsidR="001409E7">
        <w:trPr>
          <w:trHeight w:hRule="exact" w:val="6149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1409E7" w:rsidRDefault="00DC2A2E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1409E7" w:rsidRDefault="001409E7">
      <w:pPr>
        <w:spacing w:before="0" w:after="0"/>
        <w:ind w:firstLine="709"/>
        <w:contextualSpacing/>
        <w:jc w:val="both"/>
        <w:rPr>
          <w:sz w:val="20"/>
          <w:szCs w:val="20"/>
        </w:rPr>
      </w:pPr>
    </w:p>
    <w:p w:rsidR="001409E7" w:rsidRDefault="00DC2A2E">
      <w:pPr>
        <w:spacing w:before="0" w:after="0"/>
        <w:ind w:firstLine="709"/>
        <w:contextualSpacing/>
        <w:jc w:val="both"/>
        <w:rPr>
          <w:sz w:val="32"/>
          <w:szCs w:val="32"/>
        </w:rPr>
      </w:pPr>
      <w:r>
        <w:rPr>
          <w:rStyle w:val="-"/>
          <w:iCs/>
          <w:color w:val="000000"/>
          <w:sz w:val="28"/>
          <w:szCs w:val="28"/>
          <w:u w:val="none"/>
        </w:rPr>
        <w:lastRenderedPageBreak/>
        <w:t xml:space="preserve">На территории муниципального образования – </w:t>
      </w:r>
      <w:proofErr w:type="spellStart"/>
      <w:r>
        <w:rPr>
          <w:rStyle w:val="-"/>
          <w:rFonts w:eastAsia="MS Mincho;ＭＳ 明朝"/>
          <w:color w:val="000000"/>
          <w:kern w:val="0"/>
          <w:sz w:val="28"/>
          <w:szCs w:val="28"/>
          <w:highlight w:val="white"/>
          <w:u w:val="none"/>
          <w:lang w:eastAsia="ru-RU"/>
        </w:rPr>
        <w:t>Мамоновское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ar-SA"/>
        </w:rPr>
        <w:t>Пронского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 w:val="28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iCs/>
          <w:color w:val="000000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sectPr w:rsidR="001409E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7A" w:rsidRDefault="0051177A">
      <w:pPr>
        <w:spacing w:before="0" w:after="0"/>
      </w:pPr>
      <w:r>
        <w:separator/>
      </w:r>
    </w:p>
  </w:endnote>
  <w:endnote w:type="continuationSeparator" w:id="0">
    <w:p w:rsidR="0051177A" w:rsidRDefault="00511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1409E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1409E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1409E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1409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7A" w:rsidRDefault="0051177A">
      <w:pPr>
        <w:spacing w:before="0" w:after="0"/>
      </w:pPr>
      <w:r>
        <w:separator/>
      </w:r>
    </w:p>
  </w:footnote>
  <w:footnote w:type="continuationSeparator" w:id="0">
    <w:p w:rsidR="0051177A" w:rsidRDefault="005117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1409E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1409E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DC2A2E">
    <w:pPr>
      <w:pStyle w:val="af1"/>
    </w:pPr>
    <w:r>
      <w:fldChar w:fldCharType="begin"/>
    </w:r>
    <w:r>
      <w:instrText>PAGE</w:instrText>
    </w:r>
    <w:r>
      <w:fldChar w:fldCharType="separate"/>
    </w:r>
    <w:r w:rsidR="002A5C29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7" w:rsidRDefault="00DC2A2E">
    <w:pPr>
      <w:pStyle w:val="af1"/>
    </w:pPr>
    <w:r>
      <w:fldChar w:fldCharType="begin"/>
    </w:r>
    <w:r>
      <w:instrText>PAGE</w:instrText>
    </w:r>
    <w:r>
      <w:fldChar w:fldCharType="separate"/>
    </w:r>
    <w:r w:rsidR="002A5C2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359"/>
    <w:multiLevelType w:val="multilevel"/>
    <w:tmpl w:val="BEF43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04BAE"/>
    <w:multiLevelType w:val="multilevel"/>
    <w:tmpl w:val="1A160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60320C"/>
    <w:multiLevelType w:val="multilevel"/>
    <w:tmpl w:val="7A069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F67E56"/>
    <w:multiLevelType w:val="multilevel"/>
    <w:tmpl w:val="0C184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09E7"/>
    <w:rsid w:val="001409E7"/>
    <w:rsid w:val="002A5C29"/>
    <w:rsid w:val="0051177A"/>
    <w:rsid w:val="005D19C4"/>
    <w:rsid w:val="00702354"/>
    <w:rsid w:val="00D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488</cp:revision>
  <cp:lastPrinted>2025-05-05T13:36:00Z</cp:lastPrinted>
  <dcterms:created xsi:type="dcterms:W3CDTF">2024-01-19T12:41:00Z</dcterms:created>
  <dcterms:modified xsi:type="dcterms:W3CDTF">2025-05-05T13:37:00Z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