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1C" w:rsidRDefault="0090367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21C" w:rsidRDefault="0090367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7421C" w:rsidRDefault="0090367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421C" w:rsidRDefault="0077421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421C" w:rsidRDefault="0077421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421C" w:rsidRDefault="0090367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421C" w:rsidRDefault="0077421C">
      <w:pPr>
        <w:tabs>
          <w:tab w:val="left" w:pos="709"/>
        </w:tabs>
        <w:jc w:val="center"/>
        <w:rPr>
          <w:sz w:val="28"/>
        </w:rPr>
      </w:pPr>
    </w:p>
    <w:p w:rsidR="0077421C" w:rsidRDefault="0077421C">
      <w:pPr>
        <w:tabs>
          <w:tab w:val="left" w:pos="709"/>
        </w:tabs>
        <w:jc w:val="center"/>
        <w:rPr>
          <w:sz w:val="28"/>
        </w:rPr>
      </w:pPr>
    </w:p>
    <w:p w:rsidR="0077421C" w:rsidRDefault="0090367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33A2C">
        <w:rPr>
          <w:sz w:val="28"/>
        </w:rPr>
        <w:t xml:space="preserve"> 14 </w:t>
      </w:r>
      <w:r>
        <w:rPr>
          <w:sz w:val="28"/>
        </w:rPr>
        <w:t>»</w:t>
      </w:r>
      <w:r w:rsidR="00033A2C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</w:t>
      </w:r>
      <w:r w:rsidR="00033A2C">
        <w:rPr>
          <w:sz w:val="28"/>
        </w:rPr>
        <w:tab/>
      </w:r>
      <w:r w:rsidR="00033A2C">
        <w:rPr>
          <w:sz w:val="28"/>
        </w:rPr>
        <w:tab/>
      </w:r>
      <w:r w:rsidR="00033A2C">
        <w:rPr>
          <w:sz w:val="28"/>
        </w:rPr>
        <w:tab/>
      </w:r>
      <w:r>
        <w:rPr>
          <w:sz w:val="28"/>
        </w:rPr>
        <w:t xml:space="preserve">      № </w:t>
      </w:r>
      <w:r w:rsidR="00033A2C">
        <w:rPr>
          <w:sz w:val="28"/>
        </w:rPr>
        <w:t>361-п</w:t>
      </w:r>
    </w:p>
    <w:p w:rsidR="0077421C" w:rsidRDefault="0077421C">
      <w:pPr>
        <w:tabs>
          <w:tab w:val="left" w:pos="709"/>
        </w:tabs>
        <w:jc w:val="both"/>
        <w:rPr>
          <w:sz w:val="28"/>
        </w:rPr>
      </w:pPr>
    </w:p>
    <w:p w:rsidR="0077421C" w:rsidRDefault="0077421C">
      <w:pPr>
        <w:tabs>
          <w:tab w:val="left" w:pos="709"/>
        </w:tabs>
        <w:jc w:val="both"/>
        <w:rPr>
          <w:sz w:val="28"/>
        </w:rPr>
      </w:pPr>
    </w:p>
    <w:p w:rsidR="0077421C" w:rsidRDefault="0090367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Тюшевское се</w:t>
      </w:r>
      <w:r>
        <w:rPr>
          <w:rFonts w:ascii="Times New Roman" w:hAnsi="Times New Roman"/>
          <w:sz w:val="28"/>
        </w:rPr>
        <w:t>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7421C" w:rsidRDefault="0077421C">
      <w:pPr>
        <w:tabs>
          <w:tab w:val="left" w:pos="709"/>
        </w:tabs>
        <w:jc w:val="both"/>
        <w:rPr>
          <w:color w:val="auto"/>
          <w:sz w:val="28"/>
        </w:rPr>
      </w:pPr>
    </w:p>
    <w:p w:rsidR="0077421C" w:rsidRDefault="0090367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shd w:val="clear" w:color="FFFFFF" w:fill="FFFFFF" w:themeFill="background1"/>
        </w:rPr>
        <w:t xml:space="preserve"> 17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01-14/1400/25,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Тюшевское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>от 23.06.</w:t>
      </w:r>
      <w:r>
        <w:rPr>
          <w:sz w:val="28"/>
          <w:highlight w:val="white"/>
        </w:rPr>
        <w:t xml:space="preserve">2021 № 245-п «Об утверждении правил землепользования и застройки муниципального образования – </w:t>
      </w:r>
      <w:r>
        <w:rPr>
          <w:sz w:val="28"/>
        </w:rPr>
        <w:t>Тюшевское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sz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(в редакции постановлений Главархитектуры Рязанской области от 27.09.2022 № 546-п</w:t>
      </w:r>
      <w:r>
        <w:rPr>
          <w:rFonts w:cs="Times New Roman"/>
          <w:color w:val="auto"/>
          <w:sz w:val="28"/>
          <w:szCs w:val="28"/>
        </w:rPr>
        <w:t xml:space="preserve">, от 20.04.2023 </w:t>
      </w:r>
      <w:r>
        <w:rPr>
          <w:rFonts w:cs="Times New Roman"/>
          <w:color w:val="auto"/>
          <w:sz w:val="28"/>
          <w:szCs w:val="28"/>
        </w:rPr>
        <w:br/>
        <w:t xml:space="preserve">№ 177-п, от 16.02.2024 № 57-п, от 21.06.2024 № 291-п, от 28.06.2024 № 318-п, </w:t>
      </w:r>
      <w:r>
        <w:rPr>
          <w:rFonts w:cs="Times New Roman"/>
          <w:color w:val="auto"/>
          <w:sz w:val="28"/>
          <w:szCs w:val="28"/>
        </w:rPr>
        <w:br/>
        <w:t xml:space="preserve">от 29.10.2024 № 615-п, от 22.11.2024 № 678-п, от 13.12.2024 № 734-п, </w:t>
      </w:r>
      <w:r>
        <w:rPr>
          <w:rFonts w:cs="Times New Roman"/>
          <w:color w:val="auto"/>
          <w:sz w:val="28"/>
          <w:szCs w:val="28"/>
        </w:rPr>
        <w:br/>
        <w:t xml:space="preserve">от 31.01.2025 № 89-п, от 24.02.2025 № 135-п, от 11.03.2025 № 167-п, от 27.03.2025 № 226-п, </w:t>
      </w:r>
      <w:r>
        <w:rPr>
          <w:rFonts w:cs="Times New Roman"/>
          <w:color w:val="auto"/>
          <w:sz w:val="28"/>
          <w:szCs w:val="28"/>
        </w:rPr>
        <w:t>от 14.04.2025 № 281-п)</w:t>
      </w:r>
      <w:r>
        <w:rPr>
          <w:color w:val="auto"/>
          <w:sz w:val="28"/>
        </w:rPr>
        <w:t>:</w:t>
      </w:r>
    </w:p>
    <w:p w:rsidR="0077421C" w:rsidRDefault="00903672" w:rsidP="00903672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 xml:space="preserve">№ 2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«1.1 Зона застройки индивидуальными жилыми домами </w:t>
      </w:r>
      <w:r>
        <w:rPr>
          <w:color w:val="000000" w:themeColor="text1"/>
          <w:sz w:val="28"/>
        </w:rPr>
        <w:lastRenderedPageBreak/>
        <w:t>(населенный пункт д. Хирино)»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«2.1 Многофункциональная общественно-деловая зона (населенный пункт </w:t>
      </w:r>
      <w:r>
        <w:rPr>
          <w:color w:val="000000" w:themeColor="text1"/>
          <w:sz w:val="28"/>
        </w:rPr>
        <w:br/>
        <w:t>д. Хирино)»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Тюшевское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77421C" w:rsidRDefault="009036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  государственную  регистрацию  настоящего  постановления в правовом департаменте аппарата Губернатора и Правительства Рязанской области;</w:t>
      </w:r>
    </w:p>
    <w:p w:rsidR="0077421C" w:rsidRDefault="009036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</w:t>
      </w:r>
      <w:r>
        <w:rPr>
          <w:rFonts w:ascii="Times New Roman" w:hAnsi="Times New Roman"/>
          <w:color w:val="auto"/>
          <w:sz w:val="28"/>
          <w:szCs w:val="28"/>
        </w:rPr>
        <w:t>омости» (www.rv-ryazan.ru) и на официальном интернет-портале правовой информации (www.pravo.gov.ru).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                 в сети «Интернет».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Тюшевское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>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7421C" w:rsidRDefault="00903672" w:rsidP="0090367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</w:t>
      </w:r>
      <w:r>
        <w:rPr>
          <w:rFonts w:eastAsia="NSimSun" w:cs="Arial"/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7421C" w:rsidRDefault="0077421C">
      <w:pPr>
        <w:widowControl w:val="0"/>
        <w:ind w:firstLine="850"/>
        <w:jc w:val="both"/>
        <w:rPr>
          <w:color w:val="auto"/>
          <w:sz w:val="28"/>
        </w:rPr>
      </w:pPr>
    </w:p>
    <w:p w:rsidR="0077421C" w:rsidRDefault="0077421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7421C" w:rsidRDefault="0090367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7421C" w:rsidRDefault="0077421C"/>
    <w:sectPr w:rsidR="0077421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72" w:rsidRDefault="00903672">
      <w:r>
        <w:separator/>
      </w:r>
    </w:p>
  </w:endnote>
  <w:endnote w:type="continuationSeparator" w:id="0">
    <w:p w:rsidR="00903672" w:rsidRDefault="009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72" w:rsidRDefault="00903672">
      <w:r>
        <w:separator/>
      </w:r>
    </w:p>
  </w:footnote>
  <w:footnote w:type="continuationSeparator" w:id="0">
    <w:p w:rsidR="00903672" w:rsidRDefault="0090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1C" w:rsidRDefault="0090367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33A2C" w:rsidRPr="00033A2C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7421C" w:rsidRDefault="0077421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D99"/>
    <w:multiLevelType w:val="hybridMultilevel"/>
    <w:tmpl w:val="2016338E"/>
    <w:lvl w:ilvl="0" w:tplc="5A701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5965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EE00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2E2A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3A6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8661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7256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905C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883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8C5A2A"/>
    <w:multiLevelType w:val="multilevel"/>
    <w:tmpl w:val="75E8A1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4B22C56"/>
    <w:multiLevelType w:val="hybridMultilevel"/>
    <w:tmpl w:val="163AFF56"/>
    <w:lvl w:ilvl="0" w:tplc="26DAFAB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1601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6F89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3E8E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5C3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8E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3C6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B8E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CEC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C"/>
    <w:rsid w:val="00033A2C"/>
    <w:rsid w:val="0077421C"/>
    <w:rsid w:val="009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C261"/>
  <w15:docId w15:val="{90FC1323-18CC-4E6E-8BE5-B91E94BF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2025-05-14T09:42:00Z</dcterms:created>
  <dcterms:modified xsi:type="dcterms:W3CDTF">2025-05-14T09:44:00Z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