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8B" w:rsidRDefault="009569A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8B" w:rsidRDefault="009569A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1218B" w:rsidRDefault="009569A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218B" w:rsidRDefault="00B1218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1218B" w:rsidRDefault="00B1218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1218B" w:rsidRDefault="009569A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218B" w:rsidRDefault="00B1218B">
      <w:pPr>
        <w:tabs>
          <w:tab w:val="left" w:pos="709"/>
        </w:tabs>
        <w:jc w:val="center"/>
        <w:rPr>
          <w:sz w:val="28"/>
        </w:rPr>
      </w:pPr>
    </w:p>
    <w:p w:rsidR="00B1218B" w:rsidRDefault="00B1218B">
      <w:pPr>
        <w:tabs>
          <w:tab w:val="left" w:pos="709"/>
        </w:tabs>
        <w:jc w:val="center"/>
        <w:rPr>
          <w:sz w:val="28"/>
        </w:rPr>
      </w:pPr>
    </w:p>
    <w:p w:rsidR="00B1218B" w:rsidRDefault="009569A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500267">
        <w:rPr>
          <w:sz w:val="28"/>
        </w:rPr>
        <w:t>21</w:t>
      </w:r>
      <w:r>
        <w:rPr>
          <w:sz w:val="28"/>
        </w:rPr>
        <w:t>»</w:t>
      </w:r>
      <w:r w:rsidR="00500267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   </w:t>
      </w:r>
      <w:r w:rsidR="00500267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500267">
        <w:rPr>
          <w:sz w:val="28"/>
        </w:rPr>
        <w:t>392-п</w:t>
      </w:r>
    </w:p>
    <w:p w:rsidR="00B1218B" w:rsidRDefault="00B1218B">
      <w:pPr>
        <w:tabs>
          <w:tab w:val="left" w:pos="709"/>
        </w:tabs>
        <w:jc w:val="both"/>
        <w:rPr>
          <w:sz w:val="28"/>
        </w:rPr>
      </w:pPr>
    </w:p>
    <w:p w:rsidR="00B1218B" w:rsidRDefault="00B1218B">
      <w:pPr>
        <w:tabs>
          <w:tab w:val="left" w:pos="709"/>
        </w:tabs>
        <w:jc w:val="both"/>
        <w:rPr>
          <w:sz w:val="28"/>
        </w:rPr>
      </w:pPr>
    </w:p>
    <w:p w:rsidR="00B1218B" w:rsidRDefault="009569AA">
      <w:pPr>
        <w:tabs>
          <w:tab w:val="left" w:pos="709"/>
        </w:tabs>
        <w:jc w:val="center"/>
        <w:rPr>
          <w:color w:val="000000" w:themeColor="text1"/>
          <w:sz w:val="28"/>
        </w:rPr>
      </w:pPr>
      <w:r>
        <w:rPr>
          <w:sz w:val="28"/>
        </w:rPr>
        <w:t>Об утверждении изменений в правила землепользования и застройки</w:t>
      </w:r>
      <w:r>
        <w:rPr>
          <w:sz w:val="28"/>
        </w:rPr>
        <w:br/>
        <w:t xml:space="preserve">муниципального образования – </w:t>
      </w:r>
      <w:proofErr w:type="spellStart"/>
      <w:r>
        <w:rPr>
          <w:sz w:val="28"/>
          <w:szCs w:val="28"/>
        </w:rPr>
        <w:t>Канинское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Сапожковского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</w:t>
      </w:r>
    </w:p>
    <w:p w:rsidR="00B1218B" w:rsidRDefault="00B1218B">
      <w:pPr>
        <w:tabs>
          <w:tab w:val="left" w:pos="709"/>
        </w:tabs>
        <w:jc w:val="center"/>
        <w:rPr>
          <w:sz w:val="28"/>
        </w:rPr>
      </w:pPr>
    </w:p>
    <w:p w:rsidR="00B1218B" w:rsidRDefault="009569AA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основании статей 32, 33 Градостроительного кодекса Российской Федерации, час</w:t>
      </w:r>
      <w:r>
        <w:rPr>
          <w:sz w:val="28"/>
          <w:szCs w:val="28"/>
          <w:highlight w:val="white"/>
        </w:rPr>
        <w:t>ти 12 статьи 34 Федерального закона от 23.06.2014 № 171-ФЗ «</w:t>
      </w:r>
      <w:r>
        <w:rPr>
          <w:rFonts w:cs="Times New Roman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  <w:highlight w:val="white"/>
        </w:rPr>
        <w:t>», статьи 2 Закона Рязанской области от 28.12.2018 № 106-ОЗ «О перераспределении о</w:t>
      </w:r>
      <w:r>
        <w:rPr>
          <w:sz w:val="28"/>
          <w:szCs w:val="28"/>
          <w:highlight w:val="white"/>
        </w:rPr>
        <w:t xml:space="preserve">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>руководствуясь постановлениями Правительства Рязанской обл</w:t>
      </w:r>
      <w:r>
        <w:rPr>
          <w:color w:val="auto"/>
          <w:sz w:val="28"/>
          <w:szCs w:val="28"/>
        </w:rPr>
        <w:t>аст</w:t>
      </w:r>
      <w:r>
        <w:rPr>
          <w:sz w:val="28"/>
        </w:rPr>
        <w:t xml:space="preserve">и  </w:t>
      </w:r>
      <w:r>
        <w:rPr>
          <w:sz w:val="28"/>
          <w:szCs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 отдельные законодательные акты Российской Федерации»</w:t>
      </w:r>
      <w:r>
        <w:rPr>
          <w:color w:val="auto"/>
          <w:sz w:val="28"/>
          <w:szCs w:val="28"/>
        </w:rPr>
        <w:t xml:space="preserve">, от 06.08.2008 № 153  «Об утверждении Положения о главном управлении </w:t>
      </w:r>
      <w:r>
        <w:rPr>
          <w:color w:val="auto"/>
          <w:sz w:val="28"/>
          <w:szCs w:val="28"/>
        </w:rPr>
        <w:t>архитектуры и градостроительства Рязанской об</w:t>
      </w:r>
      <w:r>
        <w:rPr>
          <w:color w:val="000000" w:themeColor="text1"/>
          <w:sz w:val="28"/>
          <w:szCs w:val="28"/>
        </w:rPr>
        <w:t>ласти»</w:t>
      </w:r>
      <w:r>
        <w:rPr>
          <w:color w:val="000000" w:themeColor="text1"/>
          <w:sz w:val="28"/>
          <w:szCs w:val="28"/>
          <w:highlight w:val="white"/>
        </w:rPr>
        <w:t>, главное управление архитектуры и градостроительства Рязанской области ПОСТАНОВЛЯЕТ:</w:t>
      </w:r>
    </w:p>
    <w:p w:rsidR="00B1218B" w:rsidRDefault="009569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Рязанской области, утвержденные решением </w:t>
      </w:r>
      <w:proofErr w:type="spellStart"/>
      <w:r>
        <w:rPr>
          <w:rFonts w:ascii="Times New Roman" w:hAnsi="Times New Roman"/>
          <w:sz w:val="28"/>
          <w:szCs w:val="28"/>
        </w:rPr>
        <w:t>Сапожковской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 Рязанской области от 30.01.2019 № 382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ипального района Рязанской области», следующие изменения: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пункте 1.1 части 1 статьи 28: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таблицу видов использования земельных участков и объектов капитального строительства изложить согласно приложению № 1 к настоящему постановлению;</w:t>
      </w:r>
    </w:p>
    <w:p w:rsidR="00B1218B" w:rsidRDefault="00B1218B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предельных параметров земельных участков и объектов капитального строительства в части размеров земельных участков, отступов зданий от границ участков и коэффициента использования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а) значение предельной минимальной площади земельных участков: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для индивидуального </w:t>
      </w:r>
      <w:r>
        <w:rPr>
          <w:rFonts w:cs="Times New Roman"/>
          <w:color w:val="000000" w:themeColor="text1"/>
          <w:sz w:val="28"/>
          <w:szCs w:val="28"/>
          <w:lang w:bidi="ar-SA"/>
        </w:rPr>
        <w:t>жилищного строительства изложить в следующей редакции: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«500 кв. м»;</w:t>
      </w:r>
    </w:p>
    <w:p w:rsidR="00B1218B" w:rsidRDefault="009569AA">
      <w:pPr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- для ведения личного подсобного хозяйства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B1218B" w:rsidRDefault="009569AA">
      <w:pPr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</w:rPr>
        <w:t xml:space="preserve">- для </w:t>
      </w:r>
      <w:r>
        <w:rPr>
          <w:color w:val="000000" w:themeColor="text1"/>
          <w:sz w:val="28"/>
          <w:szCs w:val="28"/>
          <w:shd w:val="clear" w:color="auto" w:fill="FFFFFF"/>
        </w:rPr>
        <w:t>блокированной жилой застройки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изложить в следующей </w:t>
      </w:r>
      <w:proofErr w:type="gramStart"/>
      <w:r>
        <w:rPr>
          <w:rFonts w:cs="Times New Roman"/>
          <w:color w:val="000000" w:themeColor="text1"/>
          <w:sz w:val="28"/>
          <w:szCs w:val="28"/>
          <w:lang w:bidi="ar-SA"/>
        </w:rPr>
        <w:t>ре</w:t>
      </w:r>
      <w:r>
        <w:rPr>
          <w:rFonts w:cs="Times New Roman"/>
          <w:color w:val="000000" w:themeColor="text1"/>
          <w:sz w:val="28"/>
          <w:szCs w:val="28"/>
          <w:lang w:bidi="ar-SA"/>
        </w:rPr>
        <w:t>дакции:</w:t>
      </w:r>
      <w:r>
        <w:rPr>
          <w:rFonts w:cs="Times New Roman"/>
          <w:color w:val="000000" w:themeColor="text1"/>
          <w:sz w:val="28"/>
          <w:szCs w:val="28"/>
        </w:rPr>
        <w:t xml:space="preserve">   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   </w:t>
      </w:r>
      <w:r>
        <w:rPr>
          <w:rFonts w:cs="Times New Roman"/>
          <w:color w:val="000000" w:themeColor="text1"/>
          <w:sz w:val="28"/>
          <w:szCs w:val="28"/>
          <w:lang w:bidi="ar-SA"/>
        </w:rPr>
        <w:t>«750 кв. м»;</w:t>
      </w:r>
    </w:p>
    <w:p w:rsidR="00B1218B" w:rsidRDefault="009569AA">
      <w:pPr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</w:rPr>
        <w:t xml:space="preserve">- для </w:t>
      </w:r>
      <w:r>
        <w:rPr>
          <w:color w:val="000000" w:themeColor="text1"/>
          <w:sz w:val="28"/>
          <w:szCs w:val="28"/>
        </w:rPr>
        <w:t>объектов гаражного назначения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изложить в следующей редакции: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«</w:t>
      </w:r>
      <w:r>
        <w:rPr>
          <w:color w:val="000000" w:themeColor="text1"/>
          <w:sz w:val="28"/>
          <w:szCs w:val="28"/>
        </w:rPr>
        <w:t>не регламентируется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</w:t>
      </w:r>
      <w:r>
        <w:rPr>
          <w:rFonts w:cs="Times New Roman"/>
          <w:color w:val="000000" w:themeColor="text1"/>
          <w:sz w:val="28"/>
          <w:szCs w:val="28"/>
        </w:rPr>
        <w:t xml:space="preserve">- для </w:t>
      </w:r>
      <w:r>
        <w:rPr>
          <w:color w:val="000000" w:themeColor="text1"/>
          <w:sz w:val="28"/>
          <w:szCs w:val="28"/>
        </w:rPr>
        <w:t>ведения огородничества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изложить в следующей редакции: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«</w:t>
      </w:r>
      <w:r>
        <w:rPr>
          <w:color w:val="000000" w:themeColor="text1"/>
          <w:sz w:val="28"/>
          <w:szCs w:val="28"/>
        </w:rPr>
        <w:t>не регламентируется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б) значение </w:t>
      </w:r>
      <w:r>
        <w:rPr>
          <w:color w:val="000000" w:themeColor="text1"/>
          <w:sz w:val="28"/>
          <w:szCs w:val="28"/>
        </w:rPr>
        <w:t xml:space="preserve">предельного </w:t>
      </w:r>
      <w:proofErr w:type="gramStart"/>
      <w:r>
        <w:rPr>
          <w:color w:val="000000" w:themeColor="text1"/>
          <w:sz w:val="28"/>
          <w:szCs w:val="28"/>
        </w:rPr>
        <w:t>максимального  размера</w:t>
      </w:r>
      <w:proofErr w:type="gramEnd"/>
      <w:r>
        <w:rPr>
          <w:color w:val="000000" w:themeColor="text1"/>
          <w:sz w:val="28"/>
          <w:szCs w:val="28"/>
        </w:rPr>
        <w:t xml:space="preserve"> земельного участка</w:t>
      </w:r>
      <w:r>
        <w:rPr>
          <w:rFonts w:cs="Times New Roman"/>
          <w:color w:val="000000" w:themeColor="text1"/>
          <w:sz w:val="28"/>
          <w:szCs w:val="28"/>
        </w:rPr>
        <w:t>: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для </w:t>
      </w:r>
      <w:r>
        <w:rPr>
          <w:color w:val="000000" w:themeColor="text1"/>
          <w:sz w:val="28"/>
          <w:szCs w:val="28"/>
          <w:shd w:val="clear" w:color="auto" w:fill="FFFFFF"/>
        </w:rPr>
        <w:t>блокированной жилой застройки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  <w:lang w:bidi="ar-SA"/>
        </w:rPr>
        <w:t>«4000 кв. м»;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в) значение </w:t>
      </w:r>
      <w:r>
        <w:rPr>
          <w:color w:val="000000" w:themeColor="text1"/>
          <w:sz w:val="28"/>
          <w:szCs w:val="28"/>
        </w:rPr>
        <w:t>предельной максимальной площади земельного участка</w:t>
      </w:r>
      <w:r>
        <w:rPr>
          <w:rFonts w:cs="Times New Roman"/>
          <w:color w:val="000000" w:themeColor="text1"/>
          <w:sz w:val="28"/>
          <w:szCs w:val="28"/>
        </w:rPr>
        <w:t>: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для </w:t>
      </w:r>
      <w:r>
        <w:rPr>
          <w:color w:val="000000" w:themeColor="text1"/>
          <w:sz w:val="28"/>
          <w:szCs w:val="28"/>
        </w:rPr>
        <w:t>индивидуального жилищного строительства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</w:t>
      </w:r>
      <w:r>
        <w:rPr>
          <w:rFonts w:cs="Times New Roman"/>
          <w:color w:val="000000" w:themeColor="text1"/>
          <w:sz w:val="28"/>
          <w:szCs w:val="28"/>
          <w:lang w:bidi="ar-SA"/>
        </w:rPr>
        <w:t>в следующей редакции: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«2000 кв. м»;</w:t>
      </w:r>
    </w:p>
    <w:p w:rsidR="00B1218B" w:rsidRDefault="009569AA">
      <w:pPr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- для </w:t>
      </w:r>
      <w:r>
        <w:rPr>
          <w:color w:val="000000" w:themeColor="text1"/>
          <w:sz w:val="28"/>
          <w:szCs w:val="28"/>
        </w:rPr>
        <w:t>ведения личного подсобного хозяйства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5000 </w:t>
      </w:r>
      <w:proofErr w:type="spellStart"/>
      <w:proofErr w:type="gramStart"/>
      <w:r>
        <w:rPr>
          <w:color w:val="000000" w:themeColor="text1"/>
          <w:sz w:val="28"/>
          <w:szCs w:val="28"/>
        </w:rPr>
        <w:t>кв.м</w:t>
      </w:r>
      <w:proofErr w:type="spellEnd"/>
      <w:proofErr w:type="gram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8"/>
        <w:outlineLvl w:val="1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- для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объектов гаражного назначения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изложить в следующей </w:t>
      </w:r>
      <w:proofErr w:type="gramStart"/>
      <w:r>
        <w:rPr>
          <w:rFonts w:cs="Times New Roman"/>
          <w:color w:val="000000" w:themeColor="text1"/>
          <w:sz w:val="28"/>
          <w:szCs w:val="28"/>
          <w:lang w:bidi="ar-SA"/>
        </w:rPr>
        <w:t>редакции:</w:t>
      </w:r>
      <w:r>
        <w:rPr>
          <w:rFonts w:cs="Times New Roman"/>
          <w:color w:val="000000" w:themeColor="text1"/>
          <w:sz w:val="28"/>
          <w:szCs w:val="28"/>
        </w:rPr>
        <w:t xml:space="preserve">   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              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36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. - для 1-го, 72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для 2-х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для </w:t>
      </w:r>
      <w:r>
        <w:rPr>
          <w:color w:val="000000" w:themeColor="text1"/>
          <w:sz w:val="28"/>
          <w:szCs w:val="28"/>
        </w:rPr>
        <w:t xml:space="preserve">ведения </w:t>
      </w:r>
      <w:r>
        <w:rPr>
          <w:color w:val="000000" w:themeColor="text1"/>
          <w:sz w:val="28"/>
          <w:szCs w:val="28"/>
        </w:rPr>
        <w:t>огородничества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300 </w:t>
      </w:r>
      <w:proofErr w:type="spellStart"/>
      <w:proofErr w:type="gramStart"/>
      <w:r>
        <w:rPr>
          <w:color w:val="000000" w:themeColor="text1"/>
          <w:sz w:val="28"/>
          <w:szCs w:val="28"/>
        </w:rPr>
        <w:t>кв.м</w:t>
      </w:r>
      <w:proofErr w:type="spellEnd"/>
      <w:proofErr w:type="gram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пункте 1.2 части 1 статьи 28: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использования земельных участков и объектов капитального строительства изложить согласно приложению № 2 к настоящему поста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новлению;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предельных параметров земельных участков и объектов капитального строительства в части размеров земельных участков, отступов зданий от границ участков и коэффициента использования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а) значение минимальной площади земельных уч</w:t>
      </w:r>
      <w:r>
        <w:rPr>
          <w:rFonts w:cs="Times New Roman"/>
          <w:color w:val="000000" w:themeColor="text1"/>
          <w:sz w:val="28"/>
          <w:szCs w:val="28"/>
        </w:rPr>
        <w:t xml:space="preserve">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500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б) значение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изложить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5000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 пункте 2.1 части 2 статьи 28: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использования земельных участков и объектов капитального 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оительства изложить согласно приложению № 3 к настоящему постановлению;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таблиц</w:t>
      </w:r>
      <w:r>
        <w:rPr>
          <w:rFonts w:cs="Times New Roman"/>
          <w:color w:val="000000" w:themeColor="text1"/>
          <w:sz w:val="28"/>
          <w:szCs w:val="28"/>
          <w:lang w:bidi="ar-SA"/>
        </w:rPr>
        <w:t>е предельных параметров земельных участков и объектов капитального строительства в части размеров земельных участков, отступов зданий от границ участков и коэффициента использо</w:t>
      </w:r>
      <w:r>
        <w:rPr>
          <w:rFonts w:cs="Times New Roman"/>
          <w:color w:val="000000" w:themeColor="text1"/>
          <w:sz w:val="28"/>
          <w:szCs w:val="28"/>
          <w:lang w:bidi="ar-SA"/>
        </w:rPr>
        <w:t>вания территории: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а) значение минимальной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200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B1218B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б) значение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7000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в пункте 2.2 части 2 статьи 28: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использования земельных участков и объектов капитального строительства изложить согласно приложению № 4 к настоящему постановлению;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таблиц</w:t>
      </w:r>
      <w:r>
        <w:rPr>
          <w:rFonts w:cs="Times New Roman"/>
          <w:color w:val="000000" w:themeColor="text1"/>
          <w:sz w:val="28"/>
          <w:szCs w:val="28"/>
          <w:lang w:bidi="ar-SA"/>
        </w:rPr>
        <w:t>е предельных параметров земельных участков и объектов капитального строительства в части размеров земе</w:t>
      </w:r>
      <w:r>
        <w:rPr>
          <w:rFonts w:cs="Times New Roman"/>
          <w:color w:val="000000" w:themeColor="text1"/>
          <w:sz w:val="28"/>
          <w:szCs w:val="28"/>
          <w:lang w:bidi="ar-SA"/>
        </w:rPr>
        <w:t>льных участков, отступов зданий от границ участков и коэффициента использования территории: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а) значение минимальной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200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б) значение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</w:t>
      </w:r>
      <w:r>
        <w:rPr>
          <w:rFonts w:cs="Times New Roman"/>
          <w:color w:val="000000" w:themeColor="text1"/>
          <w:sz w:val="28"/>
          <w:szCs w:val="28"/>
          <w:lang w:bidi="ar-SA"/>
        </w:rPr>
        <w:t>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5000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в пункте 3.1 части 3 статьи 28: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использования земельных участков и объектов капитального строительства изложить согласно приложению № 5 к настоящему постановлению;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таблиц</w:t>
      </w:r>
      <w:r>
        <w:rPr>
          <w:rFonts w:cs="Times New Roman"/>
          <w:color w:val="000000" w:themeColor="text1"/>
          <w:sz w:val="28"/>
          <w:szCs w:val="28"/>
          <w:lang w:bidi="ar-SA"/>
        </w:rPr>
        <w:t>е предельных параметров земельных участко</w:t>
      </w:r>
      <w:r>
        <w:rPr>
          <w:rFonts w:cs="Times New Roman"/>
          <w:color w:val="000000" w:themeColor="text1"/>
          <w:sz w:val="28"/>
          <w:szCs w:val="28"/>
          <w:lang w:bidi="ar-SA"/>
        </w:rPr>
        <w:t>в и объектов капитального строительства в части размеров земельных участков, отступов зданий от границ участков и коэффициента использования территории: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а) значение минимальной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color w:val="000000" w:themeColor="text1"/>
          <w:sz w:val="28"/>
          <w:szCs w:val="28"/>
        </w:rPr>
        <w:t xml:space="preserve">300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б) значен</w:t>
      </w:r>
      <w:r>
        <w:rPr>
          <w:rFonts w:cs="Times New Roman"/>
          <w:color w:val="000000" w:themeColor="text1"/>
          <w:sz w:val="28"/>
          <w:szCs w:val="28"/>
        </w:rPr>
        <w:t xml:space="preserve">ие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«</w:t>
      </w:r>
      <w:r>
        <w:t>НР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в пункте 4.1 части 4 статьи 28:</w:t>
      </w:r>
    </w:p>
    <w:p w:rsidR="00B1218B" w:rsidRDefault="009569A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использования земельных участков и объектов капитального строительства изложить согласно приложению №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таблиц</w:t>
      </w:r>
      <w:r>
        <w:rPr>
          <w:rFonts w:cs="Times New Roman"/>
          <w:color w:val="000000" w:themeColor="text1"/>
          <w:sz w:val="28"/>
          <w:szCs w:val="28"/>
          <w:lang w:bidi="ar-SA"/>
        </w:rPr>
        <w:t>е предельных параметров земельных участков и объектов капитального строительства в части размеров земельных участков, отступов зданий от границ участков и коэффициента использования территории: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а) значение минимальной п</w:t>
      </w:r>
      <w:r>
        <w:rPr>
          <w:rFonts w:cs="Times New Roman"/>
          <w:color w:val="000000" w:themeColor="text1"/>
          <w:sz w:val="28"/>
          <w:szCs w:val="28"/>
        </w:rPr>
        <w:t xml:space="preserve">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«</w:t>
      </w:r>
      <w:r>
        <w:t>НР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б) значение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«</w:t>
      </w:r>
      <w:r>
        <w:t>НР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7) в п</w:t>
      </w:r>
      <w:r>
        <w:rPr>
          <w:rFonts w:cs="Times New Roman"/>
          <w:color w:val="000000" w:themeColor="text1"/>
          <w:sz w:val="28"/>
          <w:szCs w:val="28"/>
        </w:rPr>
        <w:t>ункте 6.2 части 6 статьи</w:t>
      </w:r>
      <w:r>
        <w:rPr>
          <w:rFonts w:cs="Times New Roman"/>
          <w:color w:val="000000" w:themeColor="text1"/>
          <w:sz w:val="28"/>
          <w:szCs w:val="28"/>
        </w:rPr>
        <w:t xml:space="preserve"> 28:</w:t>
      </w:r>
    </w:p>
    <w:p w:rsidR="00B1218B" w:rsidRDefault="009569AA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таблицу видов использования земельных участков и объектов капитальног</w:t>
      </w:r>
      <w:r>
        <w:rPr>
          <w:rFonts w:cs="Times New Roman"/>
          <w:color w:val="000000" w:themeColor="text1"/>
          <w:sz w:val="28"/>
          <w:szCs w:val="28"/>
        </w:rPr>
        <w:t>о строительства изложить согласно приложению № 7 к настоящему постановлению;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таблиц</w:t>
      </w:r>
      <w:r>
        <w:rPr>
          <w:rFonts w:cs="Times New Roman"/>
          <w:color w:val="000000" w:themeColor="text1"/>
          <w:sz w:val="28"/>
          <w:szCs w:val="28"/>
          <w:lang w:bidi="ar-SA"/>
        </w:rPr>
        <w:t>е предельных параметров земельных участков и объектов капитального строительства в части размеров земельных участков, отступов зданий от границ участков и коэффициента исп</w:t>
      </w:r>
      <w:r>
        <w:rPr>
          <w:rFonts w:cs="Times New Roman"/>
          <w:color w:val="000000" w:themeColor="text1"/>
          <w:sz w:val="28"/>
          <w:szCs w:val="28"/>
          <w:lang w:bidi="ar-SA"/>
        </w:rPr>
        <w:t>ользования территории: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а) значение минимальной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«НР»;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б) значение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«</w:t>
      </w:r>
      <w:r>
        <w:rPr>
          <w:sz w:val="28"/>
          <w:szCs w:val="28"/>
        </w:rPr>
        <w:t>НР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8) в части 7 статьи 28:</w:t>
      </w:r>
    </w:p>
    <w:p w:rsidR="00B1218B" w:rsidRDefault="00B1218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таблицу видов использования зем</w:t>
      </w:r>
      <w:r>
        <w:rPr>
          <w:rFonts w:cs="Times New Roman"/>
          <w:color w:val="000000" w:themeColor="text1"/>
          <w:sz w:val="28"/>
          <w:szCs w:val="28"/>
        </w:rPr>
        <w:t>ельных участков и объектов капитального строительства изложить согласно приложению № 8 к настоящему постановлению;</w:t>
      </w:r>
    </w:p>
    <w:p w:rsidR="00B1218B" w:rsidRDefault="009569AA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таблиц</w:t>
      </w:r>
      <w:r>
        <w:rPr>
          <w:rFonts w:cs="Times New Roman"/>
          <w:color w:val="000000" w:themeColor="text1"/>
          <w:sz w:val="28"/>
          <w:szCs w:val="28"/>
          <w:lang w:bidi="ar-SA"/>
        </w:rPr>
        <w:t>е предельных параметров земельных участков и объектов капитального строительства в части размеров земельных участков, отступов зданий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от границ участков и коэффициента использования территории: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а) значение минимальной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«</w:t>
      </w:r>
      <w:r>
        <w:rPr>
          <w:color w:val="000000" w:themeColor="text1"/>
          <w:sz w:val="28"/>
          <w:szCs w:val="28"/>
        </w:rPr>
        <w:t xml:space="preserve">300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б) значение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</w:t>
      </w:r>
      <w:r>
        <w:rPr>
          <w:rFonts w:cs="Times New Roman"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«</w:t>
      </w:r>
      <w:r>
        <w:rPr>
          <w:color w:val="000000" w:themeColor="text1"/>
          <w:sz w:val="28"/>
          <w:szCs w:val="28"/>
        </w:rPr>
        <w:t xml:space="preserve">100 000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B1218B" w:rsidRDefault="009569A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lang w:bidi="ar-SA"/>
        </w:rPr>
        <w:t>9) дополнить графическим описанием местоположения границ территориальных зон согласно приложени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ю № 9 </w:t>
      </w:r>
      <w:r>
        <w:rPr>
          <w:rFonts w:cs="Times New Roman"/>
          <w:sz w:val="28"/>
          <w:szCs w:val="28"/>
          <w:lang w:bidi="ar-SA"/>
        </w:rPr>
        <w:t>к настоящему постановлению.</w:t>
      </w:r>
    </w:p>
    <w:p w:rsidR="00B1218B" w:rsidRDefault="009569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218B" w:rsidRDefault="009569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  <w:szCs w:val="28"/>
        </w:rPr>
        <w:br/>
        <w:t>«Центр градостроительного развития Рязанской области»:</w:t>
      </w:r>
    </w:p>
    <w:p w:rsidR="00B1218B" w:rsidRDefault="009569A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sz w:val="28"/>
          <w:szCs w:val="28"/>
        </w:rPr>
        <w:t>достроительного кодекса Российской Федерации;</w:t>
      </w:r>
    </w:p>
    <w:p w:rsidR="00B1218B" w:rsidRDefault="009569A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</w:t>
      </w:r>
      <w:r>
        <w:rPr>
          <w:rFonts w:ascii="Times New Roman" w:hAnsi="Times New Roman"/>
          <w:color w:val="000000" w:themeColor="text1"/>
          <w:sz w:val="28"/>
          <w:szCs w:val="28"/>
        </w:rPr>
        <w:t>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Феде</w:t>
      </w:r>
      <w:r>
        <w:rPr>
          <w:rFonts w:ascii="Times New Roman" w:hAnsi="Times New Roman"/>
          <w:color w:val="000000" w:themeColor="text1"/>
          <w:sz w:val="28"/>
          <w:szCs w:val="28"/>
        </w:rPr>
        <w:t>ральным законом от 13.07.2015 № 218-ФЗ «О государственной регистрации недвижимости».</w:t>
      </w:r>
    </w:p>
    <w:p w:rsidR="00B1218B" w:rsidRDefault="009569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B1218B" w:rsidRDefault="009569A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 государственную регистрацию настоящего постановления в правовом департаменте аппарата Губернатора и Правительства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области;</w:t>
      </w:r>
    </w:p>
    <w:p w:rsidR="00B1218B" w:rsidRDefault="009569A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</w:t>
        </w:r>
        <w:r>
          <w:rPr>
            <w:rFonts w:ascii="Times New Roman" w:hAnsi="Times New Roman"/>
            <w:color w:val="auto"/>
            <w:sz w:val="28"/>
            <w:szCs w:val="28"/>
          </w:rPr>
          <w:t>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B1218B" w:rsidRDefault="009569A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</w:rPr>
        <w:br/>
        <w:t>в сети «Интернет».</w:t>
      </w:r>
    </w:p>
    <w:p w:rsidR="00B1218B" w:rsidRDefault="009569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главе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Сапожковский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</w:t>
      </w:r>
    </w:p>
    <w:p w:rsidR="00B1218B" w:rsidRDefault="009569AA">
      <w:pPr>
        <w:pStyle w:val="ConsPlusNormal1"/>
        <w:tabs>
          <w:tab w:val="left" w:pos="0"/>
          <w:tab w:val="left" w:pos="1276"/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области обеспечить размещение настоящего постановления на официальном сайте муници</w:t>
      </w:r>
      <w:r>
        <w:rPr>
          <w:rFonts w:ascii="Times New Roman" w:hAnsi="Times New Roman"/>
          <w:sz w:val="28"/>
          <w:szCs w:val="28"/>
        </w:rPr>
        <w:t>пального образования в сети «Интернет», публикацию в средствах массовой информации.</w:t>
      </w:r>
    </w:p>
    <w:p w:rsidR="00B1218B" w:rsidRDefault="009569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szCs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szCs w:val="28"/>
          <w:highlight w:val="white"/>
        </w:rPr>
        <w:br/>
        <w:t>и градостроительства Рязанской области Т.С. Попкову.</w:t>
      </w:r>
    </w:p>
    <w:p w:rsidR="00B1218B" w:rsidRDefault="00B1218B">
      <w:pPr>
        <w:tabs>
          <w:tab w:val="left" w:pos="709"/>
        </w:tabs>
        <w:jc w:val="center"/>
        <w:rPr>
          <w:sz w:val="28"/>
        </w:rPr>
      </w:pPr>
    </w:p>
    <w:p w:rsidR="00B1218B" w:rsidRDefault="00B1218B">
      <w:pPr>
        <w:tabs>
          <w:tab w:val="left" w:pos="709"/>
        </w:tabs>
        <w:jc w:val="center"/>
        <w:rPr>
          <w:sz w:val="28"/>
          <w:szCs w:val="28"/>
        </w:rPr>
      </w:pPr>
    </w:p>
    <w:p w:rsidR="00B1218B" w:rsidRDefault="009569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>Начальник</w:t>
      </w:r>
      <w:r>
        <w:rPr>
          <w:color w:val="000000" w:themeColor="text1"/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>Р.В. Шашкин</w:t>
      </w:r>
    </w:p>
    <w:p w:rsidR="00B1218B" w:rsidRDefault="00B1218B">
      <w:pPr>
        <w:tabs>
          <w:tab w:val="left" w:pos="709"/>
        </w:tabs>
        <w:jc w:val="both"/>
        <w:rPr>
          <w:sz w:val="28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p w:rsidR="00B1218B" w:rsidRDefault="00B1218B">
      <w:pPr>
        <w:tabs>
          <w:tab w:val="left" w:pos="709"/>
        </w:tabs>
        <w:jc w:val="both"/>
        <w:rPr>
          <w:sz w:val="28"/>
          <w:highlight w:val="yellow"/>
        </w:rPr>
      </w:pPr>
    </w:p>
    <w:sectPr w:rsidR="00B1218B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AA" w:rsidRDefault="009569AA">
      <w:r>
        <w:separator/>
      </w:r>
    </w:p>
  </w:endnote>
  <w:endnote w:type="continuationSeparator" w:id="0">
    <w:p w:rsidR="009569AA" w:rsidRDefault="0095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AA" w:rsidRDefault="009569AA">
      <w:r>
        <w:separator/>
      </w:r>
    </w:p>
  </w:footnote>
  <w:footnote w:type="continuationSeparator" w:id="0">
    <w:p w:rsidR="009569AA" w:rsidRDefault="0095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8B" w:rsidRDefault="00B1218B">
    <w:pPr>
      <w:pStyle w:val="af7"/>
      <w:jc w:val="center"/>
      <w:rPr>
        <w:rFonts w:ascii="Times New Roman" w:hAnsi="Times New Roman"/>
        <w:sz w:val="28"/>
      </w:rPr>
    </w:pPr>
  </w:p>
  <w:p w:rsidR="00B1218B" w:rsidRDefault="00B1218B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4220"/>
    <w:multiLevelType w:val="multilevel"/>
    <w:tmpl w:val="6A245B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3266E5F"/>
    <w:multiLevelType w:val="multilevel"/>
    <w:tmpl w:val="A76422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283A7C2F"/>
    <w:multiLevelType w:val="multilevel"/>
    <w:tmpl w:val="E3E209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31280A75"/>
    <w:multiLevelType w:val="multilevel"/>
    <w:tmpl w:val="B0F8B0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3C9C5BAA"/>
    <w:multiLevelType w:val="multilevel"/>
    <w:tmpl w:val="078CF9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413B32C8"/>
    <w:multiLevelType w:val="multilevel"/>
    <w:tmpl w:val="498A8A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65C22123"/>
    <w:multiLevelType w:val="multilevel"/>
    <w:tmpl w:val="AD0670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737772DD"/>
    <w:multiLevelType w:val="hybridMultilevel"/>
    <w:tmpl w:val="924AA7F4"/>
    <w:lvl w:ilvl="0" w:tplc="C8A8669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D28E2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5142E2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BD682B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FA8F1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D683DC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70211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7546D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4A656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8B"/>
    <w:rsid w:val="00500267"/>
    <w:rsid w:val="009569AA"/>
    <w:rsid w:val="00B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72FF"/>
  <w15:docId w15:val="{5480DD83-8A07-44E9-847C-85E4424E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47</cp:revision>
  <dcterms:created xsi:type="dcterms:W3CDTF">2025-03-03T06:43:00Z</dcterms:created>
  <dcterms:modified xsi:type="dcterms:W3CDTF">2025-05-21T09:36:00Z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