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F7" w:rsidRDefault="00A40ED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F7" w:rsidRDefault="00A40E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A44F7" w:rsidRDefault="00A40E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44F7" w:rsidRDefault="005A44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A44F7" w:rsidRDefault="005A44F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A44F7" w:rsidRDefault="00A40ED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44F7" w:rsidRDefault="005A44F7">
      <w:pPr>
        <w:tabs>
          <w:tab w:val="left" w:pos="709"/>
        </w:tabs>
        <w:jc w:val="center"/>
        <w:rPr>
          <w:sz w:val="28"/>
        </w:rPr>
      </w:pPr>
    </w:p>
    <w:p w:rsidR="005A44F7" w:rsidRDefault="005A44F7">
      <w:pPr>
        <w:tabs>
          <w:tab w:val="left" w:pos="709"/>
        </w:tabs>
        <w:jc w:val="center"/>
        <w:rPr>
          <w:sz w:val="28"/>
        </w:rPr>
      </w:pPr>
    </w:p>
    <w:p w:rsidR="005A44F7" w:rsidRDefault="00A40ED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024A6">
        <w:rPr>
          <w:sz w:val="28"/>
        </w:rPr>
        <w:t>26</w:t>
      </w:r>
      <w:r>
        <w:rPr>
          <w:sz w:val="28"/>
        </w:rPr>
        <w:t>»</w:t>
      </w:r>
      <w:r w:rsidR="00B024A6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</w:t>
      </w:r>
      <w:r w:rsidR="00B024A6">
        <w:rPr>
          <w:sz w:val="28"/>
        </w:rPr>
        <w:tab/>
      </w:r>
      <w:r w:rsidR="00B024A6">
        <w:rPr>
          <w:sz w:val="28"/>
        </w:rPr>
        <w:tab/>
      </w:r>
      <w:r w:rsidR="00B024A6">
        <w:rPr>
          <w:sz w:val="28"/>
        </w:rPr>
        <w:tab/>
      </w:r>
      <w:r>
        <w:rPr>
          <w:sz w:val="28"/>
        </w:rPr>
        <w:t xml:space="preserve">   № </w:t>
      </w:r>
      <w:r w:rsidR="00B024A6">
        <w:rPr>
          <w:sz w:val="28"/>
        </w:rPr>
        <w:t>416-п</w:t>
      </w:r>
    </w:p>
    <w:p w:rsidR="005A44F7" w:rsidRDefault="005A44F7">
      <w:pPr>
        <w:tabs>
          <w:tab w:val="left" w:pos="709"/>
        </w:tabs>
        <w:jc w:val="both"/>
        <w:rPr>
          <w:sz w:val="28"/>
        </w:rPr>
      </w:pPr>
    </w:p>
    <w:p w:rsidR="005A44F7" w:rsidRDefault="005A44F7">
      <w:pPr>
        <w:tabs>
          <w:tab w:val="left" w:pos="709"/>
        </w:tabs>
        <w:jc w:val="both"/>
        <w:rPr>
          <w:sz w:val="28"/>
        </w:rPr>
      </w:pPr>
    </w:p>
    <w:p w:rsidR="00B66E1F" w:rsidRPr="00B66E1F" w:rsidRDefault="00B66E1F" w:rsidP="00B66E1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 w:rsidRPr="00B66E1F">
        <w:rPr>
          <w:rFonts w:ascii="Times New Roman" w:hAnsi="Times New Roman"/>
          <w:color w:val="auto"/>
          <w:sz w:val="28"/>
        </w:rPr>
        <w:t>О внесении изменений в генеральный план муниципального образования – Ходынинское сельское поселение Рыбновского муниципального района</w:t>
      </w:r>
    </w:p>
    <w:p w:rsidR="005A44F7" w:rsidRDefault="00B66E1F" w:rsidP="00B66E1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 w:rsidRPr="00B66E1F">
        <w:rPr>
          <w:rFonts w:ascii="Times New Roman" w:hAnsi="Times New Roman"/>
          <w:color w:val="auto"/>
          <w:sz w:val="28"/>
        </w:rPr>
        <w:t>Рязанской области</w:t>
      </w:r>
      <w:bookmarkStart w:id="0" w:name="_GoBack"/>
      <w:bookmarkEnd w:id="0"/>
    </w:p>
    <w:p w:rsidR="005A44F7" w:rsidRDefault="005A44F7">
      <w:pPr>
        <w:tabs>
          <w:tab w:val="left" w:pos="709"/>
        </w:tabs>
        <w:jc w:val="center"/>
        <w:rPr>
          <w:color w:val="auto"/>
          <w:sz w:val="28"/>
        </w:rPr>
      </w:pPr>
    </w:p>
    <w:p w:rsidR="005A44F7" w:rsidRDefault="00A40EDD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28.04.2025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 муниципального района Рязанской области,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Ходынинское сельское поселение Рыбновского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22.10.2021 № 478-п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Ходынинское сельское поселение Рыбновского 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Рязанской области от 16.11.2022 № 679-п, от 20.04.2023 № 175-п</w:t>
      </w:r>
      <w:r>
        <w:rPr>
          <w:sz w:val="28"/>
          <w:szCs w:val="28"/>
          <w:highlight w:val="white"/>
        </w:rPr>
        <w:t xml:space="preserve">, от 22.03.2024 № 100-п),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5A44F7" w:rsidRDefault="00A40EDD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1)   в таблице 2 пункта 2 положения о территориальном планировании:</w:t>
      </w:r>
    </w:p>
    <w:p w:rsidR="005A44F7" w:rsidRDefault="00A40ED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170</w:t>
      </w:r>
      <w:r>
        <w:rPr>
          <w:rFonts w:cs="Times New Roman"/>
          <w:sz w:val="28"/>
          <w:szCs w:val="28"/>
        </w:rPr>
        <w:t>,59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125,29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5A44F7" w:rsidRDefault="00A40ED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1781</w:t>
      </w:r>
      <w:r>
        <w:rPr>
          <w:rFonts w:cs="Times New Roman"/>
          <w:sz w:val="28"/>
          <w:szCs w:val="28"/>
          <w:lang w:eastAsia="ru-RU"/>
        </w:rPr>
        <w:t>,20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1826,5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5A44F7" w:rsidRDefault="00A40EDD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5A44F7" w:rsidRDefault="00A40EDD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постановлению;</w:t>
      </w:r>
    </w:p>
    <w:p w:rsidR="005A44F7" w:rsidRDefault="00A40EDD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4) в приложении № 3 согласно приложению № 3 к настоящему постановлению.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5A44F7" w:rsidRDefault="00A40E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A44F7" w:rsidRDefault="00A40E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Ходынинское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A44F7" w:rsidRDefault="00A40EDD" w:rsidP="00A40E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5A44F7" w:rsidRDefault="005A44F7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5A44F7" w:rsidRDefault="005A44F7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5A44F7" w:rsidRDefault="00A40ED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5A44F7" w:rsidRDefault="005A44F7"/>
    <w:sectPr w:rsidR="005A44F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B0" w:rsidRDefault="002437B0">
      <w:r>
        <w:separator/>
      </w:r>
    </w:p>
  </w:endnote>
  <w:endnote w:type="continuationSeparator" w:id="0">
    <w:p w:rsidR="002437B0" w:rsidRDefault="0024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B0" w:rsidRDefault="002437B0">
      <w:r>
        <w:separator/>
      </w:r>
    </w:p>
  </w:footnote>
  <w:footnote w:type="continuationSeparator" w:id="0">
    <w:p w:rsidR="002437B0" w:rsidRDefault="0024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F7" w:rsidRDefault="00A40EDD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66E1F" w:rsidRPr="00B66E1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A44F7" w:rsidRDefault="005A44F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2630"/>
    <w:multiLevelType w:val="multilevel"/>
    <w:tmpl w:val="6DC22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7"/>
    <w:rsid w:val="002437B0"/>
    <w:rsid w:val="005A44F7"/>
    <w:rsid w:val="00A40EDD"/>
    <w:rsid w:val="00B024A6"/>
    <w:rsid w:val="00B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6A0A-3021-46B7-B9B0-4AB79E2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173</cp:revision>
  <dcterms:created xsi:type="dcterms:W3CDTF">2025-05-26T12:41:00Z</dcterms:created>
  <dcterms:modified xsi:type="dcterms:W3CDTF">2025-05-26T12:52:00Z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