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3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Приложение № 5</w:t>
      </w:r>
      <w:r>
        <w:rPr>
          <w:sz w:val="24"/>
        </w:rPr>
      </w:r>
      <w:r>
        <w:rPr>
          <w:sz w:val="24"/>
        </w:rPr>
      </w:r>
    </w:p>
    <w:p>
      <w:pPr>
        <w:pStyle w:val="803"/>
        <w:ind w:right="-143" w:firstLine="5386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к постановлению главного управления</w:t>
      </w:r>
      <w:r>
        <w:rPr>
          <w:sz w:val="24"/>
        </w:rPr>
      </w:r>
      <w:r>
        <w:rPr>
          <w:sz w:val="24"/>
        </w:rPr>
      </w:r>
    </w:p>
    <w:p>
      <w:pPr>
        <w:pStyle w:val="803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архитектуры и градостроительства</w:t>
      </w:r>
      <w:r>
        <w:rPr>
          <w:sz w:val="24"/>
        </w:rPr>
      </w:r>
      <w:r>
        <w:rPr>
          <w:sz w:val="24"/>
        </w:rPr>
      </w:r>
    </w:p>
    <w:p>
      <w:pPr>
        <w:pStyle w:val="803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Рязанской области</w:t>
      </w:r>
      <w:r>
        <w:rPr>
          <w:sz w:val="24"/>
        </w:rPr>
      </w:r>
      <w:r>
        <w:rPr>
          <w:sz w:val="24"/>
        </w:rPr>
      </w:r>
    </w:p>
    <w:p>
      <w:pPr>
        <w:pStyle w:val="803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от 21 мая 2025 г. № 392-п</w:t>
      </w:r>
      <w:r>
        <w:rPr>
          <w:sz w:val="24"/>
        </w:rPr>
      </w:r>
      <w:r>
        <w:rPr>
          <w:sz w:val="24"/>
        </w:rPr>
      </w:r>
    </w:p>
    <w:p>
      <w:pPr>
        <w:pStyle w:val="803"/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03"/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03"/>
        <w:ind w:left="0" w:right="0" w:hanging="567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670" w:type="dxa"/>
        <w:tblInd w:w="-59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09"/>
        <w:gridCol w:w="5954"/>
        <w:gridCol w:w="1307"/>
      </w:tblGrid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lang w:eastAsia="en-US" w:bidi="en-US"/>
              </w:rPr>
              <w:t xml:space="preserve">Обозначение зоны (код)</w:t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1" w:type="dxa"/>
            <w:vAlign w:val="center"/>
            <w:textDirection w:val="lrTb"/>
            <w:noWrap w:val="false"/>
          </w:tcPr>
          <w:p>
            <w:pPr>
              <w:pStyle w:val="866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-6350</wp:posOffset>
                      </wp:positionV>
                      <wp:extent cx="894080" cy="301625"/>
                      <wp:effectExtent l="0" t="0" r="0" b="0"/>
                      <wp:wrapNone/>
                      <wp:docPr id="1" name="Изображение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93520" cy="300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872"/>
                                    <w:ind w:firstLine="0"/>
                                    <w:jc w:val="center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П-1</w:t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872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6;o:allowoverlap:true;o:allowincell:true;mso-position-horizontal-relative:text;margin-left:109.85pt;mso-position-horizontal:absolute;mso-position-vertical-relative:text;margin-top:-0.50pt;mso-position-vertical:absolute;width:70.40pt;height:23.75pt;mso-wrap-distance-left:0.00pt;mso-wrap-distance-top:0.00pt;mso-wrap-distance-right:0.00pt;mso-wrap-distance-bottom:0.00pt;visibility:visible;" fillcolor="#FFFFFF" strokeweight="0.75pt">
                      <v:textbox inset="0,0,0,0">
                        <w:txbxContent>
                          <w:p>
                            <w:pPr>
                              <w:pStyle w:val="872"/>
                              <w:ind w:firstLine="0"/>
                              <w:jc w:val="center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П-1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872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</w:p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зоны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1" w:type="dxa"/>
            <w:vAlign w:val="center"/>
            <w:textDirection w:val="lrTb"/>
            <w:noWrap w:val="false"/>
          </w:tcPr>
          <w:p>
            <w:pPr>
              <w:pStyle w:val="803"/>
              <w:ind w:firstLine="0"/>
              <w:jc w:val="both"/>
              <w:widowControl w:val="off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Зона промышленных предприятий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III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класса вредности (СЗЗ - R 300м), включая предприятия, не имеющие СЗЗ. Зона формируется на основе концентрации безвредных производств или производств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III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класса санитарной вредности (ССЗ-300м). Разрешено развитие вспомогательных и сопутствующих основных производств.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66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lang w:eastAsia="en-US" w:bidi="en-US"/>
              </w:rPr>
              <w:t xml:space="preserve">Виды использования</w:t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Наименование вида разрешенного использования земельных участков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071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bCs/>
                <w:sz w:val="24"/>
              </w:rPr>
              <w:t xml:space="preserve">Код по </w:t>
            </w:r>
            <w:r>
              <w:rPr>
                <w:rFonts w:eastAsia="Times New Roman"/>
                <w:bCs/>
                <w:sz w:val="24"/>
                <w:szCs w:val="22"/>
              </w:rPr>
              <w:t xml:space="preserve">классифи</w:t>
            </w:r>
            <w:r>
              <w:rPr>
                <w:rFonts w:eastAsia="Times New Roman"/>
                <w:bCs/>
                <w:sz w:val="24"/>
              </w:rPr>
              <w:t xml:space="preserve">катору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</w:tr>
      <w:tr>
        <w:tblPrEx/>
        <w:trPr>
          <w:trHeight w:val="10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Основные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виды разрешенного использования.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868"/>
              <w:ind w:left="0" w:right="-1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-</w:t>
            </w:r>
            <w:r>
              <w:rPr>
                <w:sz w:val="24"/>
                <w:szCs w:val="24"/>
              </w:rPr>
              <w:t xml:space="preserve"> производственная деятельность;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66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sz w:val="24"/>
              </w:rPr>
            </w:pPr>
            <w:r>
              <w:rPr>
                <w:sz w:val="24"/>
                <w:szCs w:val="24"/>
              </w:rPr>
              <w:t xml:space="preserve">- недропользование. 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textDirection w:val="lrTb"/>
            <w:noWrap w:val="false"/>
          </w:tcPr>
          <w:p>
            <w:pPr>
              <w:pStyle w:val="866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lang w:val="en-US"/>
              </w:rPr>
              <w:t xml:space="preserve">6.0</w:t>
            </w:r>
            <w:r>
              <w:rPr>
                <w:rFonts w:eastAsia="Times New Roman"/>
                <w:sz w:val="24"/>
                <w:szCs w:val="24"/>
                <w:lang w:val="en-US"/>
              </w:rPr>
            </w:r>
            <w:r>
              <w:rPr>
                <w:rFonts w:eastAsia="Times New Roman"/>
                <w:sz w:val="24"/>
                <w:szCs w:val="24"/>
                <w:lang w:val="en-US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lang w:val="en-US"/>
              </w:rPr>
              <w:t xml:space="preserve">6.1</w:t>
            </w:r>
            <w:r>
              <w:rPr>
                <w:rFonts w:eastAsia="Times New Roman"/>
                <w:sz w:val="24"/>
                <w:szCs w:val="24"/>
                <w:lang w:val="en-US"/>
              </w:rPr>
            </w:r>
            <w:r>
              <w:rPr>
                <w:rFonts w:eastAsia="Times New Roman"/>
                <w:sz w:val="24"/>
                <w:szCs w:val="24"/>
                <w:lang w:val="en-US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  <w:r>
              <w:rPr>
                <w:rFonts w:eastAsia="Times New Roman"/>
                <w:sz w:val="24"/>
                <w:szCs w:val="24"/>
                <w:lang w:val="en-US"/>
              </w:rPr>
            </w: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5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Вспомогательные виды разрешенного использования.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803"/>
              <w:ind w:firstLine="0"/>
              <w:widowControl w:val="off"/>
            </w:pPr>
            <w:r>
              <w:t xml:space="preserve">- не подлежит установлению.</w:t>
            </w:r>
            <w:r/>
          </w:p>
          <w:p>
            <w:pPr>
              <w:pStyle w:val="866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sz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textDirection w:val="lrTb"/>
            <w:noWrap w:val="false"/>
          </w:tcPr>
          <w:p>
            <w:pPr>
              <w:pStyle w:val="866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  <w:r>
              <w:rPr>
                <w:rFonts w:eastAsia="Times New Roman"/>
                <w:sz w:val="24"/>
                <w:szCs w:val="24"/>
                <w:lang w:val="en-US"/>
              </w:rPr>
            </w:r>
            <w:r>
              <w:rPr>
                <w:rFonts w:eastAsia="Times New Roman"/>
                <w:sz w:val="24"/>
                <w:szCs w:val="24"/>
                <w:lang w:val="en-US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</w:r>
            <w:r>
              <w:rPr>
                <w:rFonts w:eastAsia="Times New Roman"/>
                <w:sz w:val="24"/>
                <w:szCs w:val="24"/>
                <w:lang w:val="en-US"/>
              </w:rPr>
            </w:r>
            <w:r>
              <w:rPr>
                <w:rFonts w:eastAsia="Times New Roman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10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Условно разрешенные виды использования.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866"/>
              <w:ind w:left="0" w:firstLine="0"/>
              <w:jc w:val="left"/>
              <w:spacing w:line="283" w:lineRule="atLeast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- предпринимательство;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866"/>
              <w:ind w:left="0" w:firstLine="0"/>
              <w:jc w:val="left"/>
              <w:spacing w:line="283" w:lineRule="atLeast"/>
              <w:widowControl w:val="off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- служебные гаражи.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textDirection w:val="lrTb"/>
            <w:noWrap w:val="false"/>
          </w:tcPr>
          <w:p>
            <w:pPr>
              <w:pStyle w:val="803"/>
              <w:ind w:firstLine="0"/>
              <w:jc w:val="center"/>
              <w:widowControl w:val="off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4.0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pStyle w:val="803"/>
              <w:ind w:firstLine="0"/>
              <w:jc w:val="left"/>
              <w:widowControl w:val="off"/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4.9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</w:tbl>
    <w:p>
      <w:pPr>
        <w:pStyle w:val="803"/>
        <w:ind w:firstLine="5386"/>
        <w:jc w:val="left"/>
        <w:spacing w:line="283" w:lineRule="atLeast"/>
        <w:rPr>
          <w:sz w:val="24"/>
        </w:rPr>
      </w:pPr>
      <w:r>
        <w:rPr>
          <w:sz w:val="24"/>
        </w:rPr>
      </w:r>
      <w:r>
        <w:rPr>
          <w:sz w:val="24"/>
        </w:rPr>
        <w:t xml:space="preserve">                                                             »</w:t>
      </w:r>
      <w:r>
        <w:rPr>
          <w:sz w:val="24"/>
        </w:rPr>
      </w:r>
      <w:r>
        <w:rPr>
          <w:sz w:val="24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134" w:right="567" w:bottom="1134" w:left="1417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0">
    <w:name w:val="Hyperlink"/>
    <w:uiPriority w:val="99"/>
    <w:unhideWhenUsed/>
    <w:rPr>
      <w:color w:val="0000ff" w:themeColor="hyperlink"/>
      <w:u w:val="single"/>
    </w:rPr>
  </w:style>
  <w:style w:type="character" w:styleId="801">
    <w:name w:val="footnote reference"/>
    <w:basedOn w:val="836"/>
    <w:uiPriority w:val="99"/>
    <w:unhideWhenUsed/>
    <w:rPr>
      <w:vertAlign w:val="superscript"/>
    </w:rPr>
  </w:style>
  <w:style w:type="character" w:styleId="802">
    <w:name w:val="endnote reference"/>
    <w:basedOn w:val="836"/>
    <w:uiPriority w:val="99"/>
    <w:semiHidden/>
    <w:unhideWhenUsed/>
    <w:rPr>
      <w:vertAlign w:val="superscript"/>
    </w:rPr>
  </w:style>
  <w:style w:type="paragraph" w:styleId="803" w:default="1">
    <w:name w:val="Normal"/>
    <w:qFormat/>
    <w:pPr>
      <w:ind w:firstLine="709"/>
      <w:jc w:val="both"/>
      <w:spacing w:before="0" w:beforeAutospacing="0" w:after="0" w:afterAutospacing="0" w:line="240" w:lineRule="auto"/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zh-CN" w:bidi="ar-SA"/>
    </w:rPr>
  </w:style>
  <w:style w:type="paragraph" w:styleId="804">
    <w:name w:val="Heading 1"/>
    <w:basedOn w:val="8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05">
    <w:name w:val="Heading 2"/>
    <w:basedOn w:val="8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6">
    <w:name w:val="Heading 3"/>
    <w:basedOn w:val="8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7">
    <w:name w:val="Heading 4"/>
    <w:basedOn w:val="8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8">
    <w:name w:val="Heading 5"/>
    <w:basedOn w:val="8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9">
    <w:name w:val="Heading 6"/>
    <w:basedOn w:val="8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10">
    <w:name w:val="Heading 7"/>
    <w:basedOn w:val="8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>
    <w:name w:val="Heading 8"/>
    <w:basedOn w:val="8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12">
    <w:name w:val="Heading 9"/>
    <w:basedOn w:val="8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3">
    <w:name w:val="Heading 1 Char"/>
    <w:basedOn w:val="836"/>
    <w:uiPriority w:val="9"/>
    <w:qFormat/>
    <w:rPr>
      <w:rFonts w:ascii="Arial" w:hAnsi="Arial" w:eastAsia="Arial" w:cs="Arial"/>
      <w:sz w:val="40"/>
      <w:szCs w:val="40"/>
    </w:rPr>
  </w:style>
  <w:style w:type="character" w:styleId="814">
    <w:name w:val="Heading 2 Char"/>
    <w:basedOn w:val="836"/>
    <w:uiPriority w:val="9"/>
    <w:qFormat/>
    <w:rPr>
      <w:rFonts w:ascii="Arial" w:hAnsi="Arial" w:eastAsia="Arial" w:cs="Arial"/>
      <w:sz w:val="34"/>
    </w:rPr>
  </w:style>
  <w:style w:type="character" w:styleId="815">
    <w:name w:val="Heading 3 Char"/>
    <w:basedOn w:val="836"/>
    <w:uiPriority w:val="9"/>
    <w:qFormat/>
    <w:rPr>
      <w:rFonts w:ascii="Arial" w:hAnsi="Arial" w:eastAsia="Arial" w:cs="Arial"/>
      <w:sz w:val="30"/>
      <w:szCs w:val="30"/>
    </w:rPr>
  </w:style>
  <w:style w:type="character" w:styleId="816">
    <w:name w:val="Heading 4 Char"/>
    <w:basedOn w:val="83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7">
    <w:name w:val="Heading 5 Char"/>
    <w:basedOn w:val="83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8">
    <w:name w:val="Heading 6 Char"/>
    <w:basedOn w:val="83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19">
    <w:name w:val="Heading 7 Char"/>
    <w:basedOn w:val="83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0">
    <w:name w:val="Heading 8 Char"/>
    <w:basedOn w:val="83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21">
    <w:name w:val="Heading 9 Char"/>
    <w:basedOn w:val="83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22">
    <w:name w:val="Title Char"/>
    <w:basedOn w:val="836"/>
    <w:uiPriority w:val="10"/>
    <w:qFormat/>
    <w:rPr>
      <w:sz w:val="48"/>
      <w:szCs w:val="48"/>
    </w:rPr>
  </w:style>
  <w:style w:type="character" w:styleId="823">
    <w:name w:val="Subtitle Char"/>
    <w:basedOn w:val="836"/>
    <w:uiPriority w:val="11"/>
    <w:qFormat/>
    <w:rPr>
      <w:sz w:val="24"/>
      <w:szCs w:val="24"/>
    </w:rPr>
  </w:style>
  <w:style w:type="character" w:styleId="824">
    <w:name w:val="Quote Char"/>
    <w:uiPriority w:val="29"/>
    <w:qFormat/>
    <w:rPr>
      <w:i/>
    </w:rPr>
  </w:style>
  <w:style w:type="character" w:styleId="825">
    <w:name w:val="Intense Quote Char"/>
    <w:uiPriority w:val="30"/>
    <w:qFormat/>
    <w:rPr>
      <w:i/>
    </w:rPr>
  </w:style>
  <w:style w:type="character" w:styleId="826">
    <w:name w:val="Header Char"/>
    <w:basedOn w:val="836"/>
    <w:uiPriority w:val="99"/>
    <w:qFormat/>
  </w:style>
  <w:style w:type="character" w:styleId="827">
    <w:name w:val="Footer Char"/>
    <w:basedOn w:val="836"/>
    <w:uiPriority w:val="99"/>
    <w:qFormat/>
  </w:style>
  <w:style w:type="character" w:styleId="828">
    <w:name w:val="Caption Char"/>
    <w:uiPriority w:val="99"/>
    <w:qFormat/>
  </w:style>
  <w:style w:type="character" w:styleId="829">
    <w:name w:val="Интернет-ссылка"/>
    <w:uiPriority w:val="99"/>
    <w:unhideWhenUsed/>
    <w:rPr>
      <w:color w:val="0000ff" w:themeColor="hyperlink"/>
      <w:u w:val="single"/>
    </w:rPr>
  </w:style>
  <w:style w:type="character" w:styleId="830">
    <w:name w:val="Footnote Text Char"/>
    <w:uiPriority w:val="99"/>
    <w:qFormat/>
    <w:rPr>
      <w:sz w:val="18"/>
    </w:rPr>
  </w:style>
  <w:style w:type="character" w:styleId="831">
    <w:name w:val="Привязка сноски"/>
    <w:rPr>
      <w:vertAlign w:val="superscript"/>
    </w:rPr>
  </w:style>
  <w:style w:type="character" w:styleId="832">
    <w:name w:val="Footnote Characters"/>
    <w:uiPriority w:val="99"/>
    <w:unhideWhenUsed/>
    <w:qFormat/>
    <w:rPr>
      <w:vertAlign w:val="superscript"/>
    </w:rPr>
  </w:style>
  <w:style w:type="character" w:styleId="833">
    <w:name w:val="Endnote Text Char"/>
    <w:uiPriority w:val="99"/>
    <w:qFormat/>
    <w:rPr>
      <w:sz w:val="20"/>
    </w:rPr>
  </w:style>
  <w:style w:type="character" w:styleId="834">
    <w:name w:val="Привязка концевой сноски"/>
    <w:rPr>
      <w:vertAlign w:val="superscript"/>
    </w:rPr>
  </w:style>
  <w:style w:type="character" w:styleId="835">
    <w:name w:val="Endnote Characters"/>
    <w:uiPriority w:val="99"/>
    <w:semiHidden/>
    <w:unhideWhenUsed/>
    <w:qFormat/>
    <w:rPr>
      <w:vertAlign w:val="superscript"/>
    </w:rPr>
  </w:style>
  <w:style w:type="character" w:styleId="836" w:default="1">
    <w:name w:val="Default Paragraph Font"/>
    <w:uiPriority w:val="1"/>
    <w:semiHidden/>
    <w:unhideWhenUsed/>
    <w:qFormat/>
  </w:style>
  <w:style w:type="character" w:styleId="837" w:customStyle="1">
    <w:name w:val="match"/>
    <w:qFormat/>
  </w:style>
  <w:style w:type="character" w:styleId="838" w:customStyle="1">
    <w:name w:val="Текст выноски Знак"/>
    <w:basedOn w:val="836"/>
    <w:uiPriority w:val="99"/>
    <w:semiHidden/>
    <w:qFormat/>
    <w:rPr>
      <w:rFonts w:ascii="Segoe UI" w:hAnsi="Segoe UI" w:eastAsia="Calibri" w:cs="Segoe UI"/>
      <w:sz w:val="18"/>
      <w:szCs w:val="18"/>
      <w:lang w:eastAsia="zh-CN"/>
    </w:rPr>
  </w:style>
  <w:style w:type="paragraph" w:styleId="839">
    <w:name w:val="Заголовок"/>
    <w:basedOn w:val="803"/>
    <w:next w:val="840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840">
    <w:name w:val="Body Text"/>
    <w:basedOn w:val="803"/>
    <w:pPr>
      <w:spacing w:before="0" w:after="140" w:line="276" w:lineRule="auto"/>
    </w:pPr>
  </w:style>
  <w:style w:type="paragraph" w:styleId="841">
    <w:name w:val="List"/>
    <w:basedOn w:val="840"/>
    <w:rPr>
      <w:rFonts w:ascii="Times New Roman" w:hAnsi="Times New Roman" w:cs="Arial"/>
    </w:rPr>
  </w:style>
  <w:style w:type="paragraph" w:styleId="842">
    <w:name w:val="Caption"/>
    <w:basedOn w:val="8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43">
    <w:name w:val="Указатель"/>
    <w:basedOn w:val="803"/>
    <w:qFormat/>
    <w:pPr>
      <w:suppressLineNumbers/>
    </w:pPr>
    <w:rPr>
      <w:rFonts w:ascii="Times New Roman" w:hAnsi="Times New Roman" w:cs="Arial"/>
    </w:rPr>
  </w:style>
  <w:style w:type="paragraph" w:styleId="844">
    <w:name w:val="table of figures"/>
    <w:basedOn w:val="803"/>
    <w:uiPriority w:val="99"/>
    <w:unhideWhenUsed/>
    <w:qFormat/>
    <w:pPr>
      <w:spacing w:before="0" w:after="0" w:afterAutospacing="0"/>
    </w:pPr>
  </w:style>
  <w:style w:type="paragraph" w:styleId="845">
    <w:name w:val="List Paragraph"/>
    <w:basedOn w:val="803"/>
    <w:uiPriority w:val="34"/>
    <w:qFormat/>
    <w:pPr>
      <w:contextualSpacing/>
      <w:ind w:left="720" w:firstLine="0"/>
      <w:spacing w:before="0" w:after="160"/>
    </w:pPr>
  </w:style>
  <w:style w:type="paragraph" w:styleId="846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847">
    <w:name w:val="Title"/>
    <w:basedOn w:val="80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48">
    <w:name w:val="Subtitle"/>
    <w:basedOn w:val="803"/>
    <w:uiPriority w:val="11"/>
    <w:qFormat/>
    <w:pPr>
      <w:spacing w:before="200" w:after="200"/>
    </w:pPr>
    <w:rPr>
      <w:sz w:val="24"/>
      <w:szCs w:val="24"/>
    </w:rPr>
  </w:style>
  <w:style w:type="paragraph" w:styleId="849">
    <w:name w:val="Quote"/>
    <w:basedOn w:val="803"/>
    <w:uiPriority w:val="29"/>
    <w:qFormat/>
    <w:pPr>
      <w:ind w:left="720" w:right="720" w:firstLine="0"/>
    </w:pPr>
    <w:rPr>
      <w:i/>
    </w:rPr>
  </w:style>
  <w:style w:type="paragraph" w:styleId="850">
    <w:name w:val="Intense Quote"/>
    <w:basedOn w:val="803"/>
    <w:uiPriority w:val="30"/>
    <w:qFormat/>
    <w:pPr>
      <w:ind w:left="720" w:right="720" w:firstLine="0"/>
      <w:spacing w:before="0" w:after="16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51">
    <w:name w:val="Верхний и нижний колонтитулы"/>
    <w:basedOn w:val="803"/>
    <w:qFormat/>
  </w:style>
  <w:style w:type="paragraph" w:styleId="852">
    <w:name w:val="Header"/>
    <w:basedOn w:val="803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53">
    <w:name w:val="Footer"/>
    <w:basedOn w:val="803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54">
    <w:name w:val="footnote text"/>
    <w:basedOn w:val="80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55">
    <w:name w:val="endnote text"/>
    <w:basedOn w:val="803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56">
    <w:name w:val="toc 1"/>
    <w:basedOn w:val="803"/>
    <w:uiPriority w:val="39"/>
    <w:unhideWhenUsed/>
    <w:pPr>
      <w:ind w:left="0" w:right="0" w:firstLine="0"/>
      <w:spacing w:before="0" w:after="57"/>
    </w:pPr>
  </w:style>
  <w:style w:type="paragraph" w:styleId="857">
    <w:name w:val="toc 2"/>
    <w:basedOn w:val="803"/>
    <w:uiPriority w:val="39"/>
    <w:unhideWhenUsed/>
    <w:pPr>
      <w:ind w:left="283" w:right="0" w:firstLine="0"/>
      <w:spacing w:before="0" w:after="57"/>
    </w:pPr>
  </w:style>
  <w:style w:type="paragraph" w:styleId="858">
    <w:name w:val="toc 3"/>
    <w:basedOn w:val="803"/>
    <w:uiPriority w:val="39"/>
    <w:unhideWhenUsed/>
    <w:pPr>
      <w:ind w:left="567" w:right="0" w:firstLine="0"/>
      <w:spacing w:before="0" w:after="57"/>
    </w:pPr>
  </w:style>
  <w:style w:type="paragraph" w:styleId="859">
    <w:name w:val="toc 4"/>
    <w:basedOn w:val="803"/>
    <w:uiPriority w:val="39"/>
    <w:unhideWhenUsed/>
    <w:pPr>
      <w:ind w:left="850" w:right="0" w:firstLine="0"/>
      <w:spacing w:before="0" w:after="57"/>
    </w:pPr>
  </w:style>
  <w:style w:type="paragraph" w:styleId="860">
    <w:name w:val="toc 5"/>
    <w:basedOn w:val="803"/>
    <w:uiPriority w:val="39"/>
    <w:unhideWhenUsed/>
    <w:pPr>
      <w:ind w:left="1134" w:right="0" w:firstLine="0"/>
      <w:spacing w:before="0" w:after="57"/>
    </w:pPr>
  </w:style>
  <w:style w:type="paragraph" w:styleId="861">
    <w:name w:val="toc 6"/>
    <w:basedOn w:val="803"/>
    <w:uiPriority w:val="39"/>
    <w:unhideWhenUsed/>
    <w:pPr>
      <w:ind w:left="1417" w:right="0" w:firstLine="0"/>
      <w:spacing w:before="0" w:after="57"/>
    </w:pPr>
  </w:style>
  <w:style w:type="paragraph" w:styleId="862">
    <w:name w:val="toc 7"/>
    <w:basedOn w:val="803"/>
    <w:uiPriority w:val="39"/>
    <w:unhideWhenUsed/>
    <w:pPr>
      <w:ind w:left="1701" w:right="0" w:firstLine="0"/>
      <w:spacing w:before="0" w:after="57"/>
    </w:pPr>
  </w:style>
  <w:style w:type="paragraph" w:styleId="863">
    <w:name w:val="toc 8"/>
    <w:basedOn w:val="803"/>
    <w:uiPriority w:val="39"/>
    <w:unhideWhenUsed/>
    <w:pPr>
      <w:ind w:left="1984" w:right="0" w:firstLine="0"/>
      <w:spacing w:before="0" w:after="57"/>
    </w:pPr>
  </w:style>
  <w:style w:type="paragraph" w:styleId="864">
    <w:name w:val="toc 9"/>
    <w:basedOn w:val="803"/>
    <w:uiPriority w:val="39"/>
    <w:unhideWhenUsed/>
    <w:pPr>
      <w:ind w:left="2268" w:right="0" w:firstLine="0"/>
      <w:spacing w:before="0" w:after="57"/>
    </w:pPr>
  </w:style>
  <w:style w:type="paragraph" w:styleId="865">
    <w:name w:val="TOC Heading"/>
    <w:uiPriority w:val="39"/>
    <w:unhideWhenUsed/>
    <w:qFormat/>
    <w:pPr>
      <w:jc w:val="left"/>
      <w:spacing w:before="0" w:beforeAutospacing="0" w:after="160" w:afterAutospacing="0" w:line="259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866" w:customStyle="1">
    <w:name w:val="Main"/>
    <w:basedOn w:val="803"/>
    <w:qFormat/>
    <w:rPr>
      <w:sz w:val="28"/>
      <w:szCs w:val="28"/>
    </w:rPr>
  </w:style>
  <w:style w:type="paragraph" w:styleId="867">
    <w:name w:val="Balloon Text"/>
    <w:basedOn w:val="803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868" w:customStyle="1">
    <w:name w:val="Table Paragraph"/>
    <w:uiPriority w:val="1"/>
    <w:qFormat/>
    <w:pPr>
      <w:ind w:left="224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u w:val="none"/>
      <w:vertAlign w:val="baseline"/>
      <w:lang w:val="en-US" w:eastAsia="en-US" w:bidi="ar-SA"/>
      <w14:ligatures w14:val="none"/>
    </w:rPr>
  </w:style>
  <w:style w:type="paragraph" w:styleId="869" w:customStyle="1">
    <w:name w:val="ConsPlusNormal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hi-IN" w:bidi="hi-IN"/>
      <w14:ligatures w14:val="none"/>
    </w:rPr>
  </w:style>
  <w:style w:type="paragraph" w:styleId="870" w:customStyle="1">
    <w:name w:val="Normal (Web)"/>
    <w:uiPriority w:val="99"/>
    <w:unhideWhenUsed/>
    <w:qFormat/>
    <w:pPr>
      <w:ind w:left="0" w:right="0" w:firstLine="0"/>
      <w:jc w:val="left"/>
      <w:keepLines w:val="0"/>
      <w:keepNext w:val="0"/>
      <w:pageBreakBefore w:val="0"/>
      <w:spacing w:beforeAutospacing="1" w:afterAutospacing="1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  <w14:ligatures w14:val="none"/>
    </w:rPr>
  </w:style>
  <w:style w:type="paragraph" w:styleId="871" w:customStyle="1">
    <w:name w:val="Заголовок 11"/>
    <w:uiPriority w:val="1"/>
    <w:qFormat/>
    <w:pPr>
      <w:ind w:left="680" w:right="914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outlineLvl w:val="1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en-US" w:eastAsia="en-US" w:bidi="ar-SA"/>
      <w14:ligatures w14:val="none"/>
    </w:rPr>
  </w:style>
  <w:style w:type="paragraph" w:styleId="872">
    <w:name w:val="Содержимое врезки"/>
    <w:basedOn w:val="803"/>
    <w:qFormat/>
  </w:style>
  <w:style w:type="numbering" w:styleId="873" w:default="1">
    <w:name w:val="No List"/>
    <w:uiPriority w:val="99"/>
    <w:semiHidden/>
    <w:unhideWhenUsed/>
    <w:qFormat/>
  </w:style>
  <w:style w:type="table" w:styleId="87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dc:language>ru-RU</dc:language>
  <cp:revision>22</cp:revision>
  <dcterms:created xsi:type="dcterms:W3CDTF">2025-01-21T06:08:00Z</dcterms:created>
  <dcterms:modified xsi:type="dcterms:W3CDTF">2025-05-23T06:16:49Z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