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79" w:rsidRDefault="00587B97">
      <w:pPr>
        <w:spacing w:line="288" w:lineRule="auto"/>
        <w:jc w:val="center"/>
        <w:rPr>
          <w:color w:val="000000" w:themeColor="text1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279" w:rsidRDefault="00587B97">
      <w:pPr>
        <w:pStyle w:val="caption1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6A3279" w:rsidRDefault="00587B97">
      <w:pPr>
        <w:pStyle w:val="caption1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6A3279" w:rsidRDefault="006A3279">
      <w:pPr>
        <w:pStyle w:val="caption1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A3279" w:rsidRDefault="006A3279">
      <w:pPr>
        <w:pStyle w:val="caption1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A3279" w:rsidRDefault="00587B97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6A3279" w:rsidRDefault="006A327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A3279" w:rsidRDefault="006A327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A3279" w:rsidRDefault="00587B97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«20» июня 2025 г.                                                            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    № 485-п</w:t>
      </w:r>
    </w:p>
    <w:p w:rsidR="006A3279" w:rsidRDefault="006A327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A3279" w:rsidRDefault="006A327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A3279" w:rsidRDefault="00587B97">
      <w:pPr>
        <w:widowControl w:val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О внесении изменения 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 xml:space="preserve">Ленинское сельское поселение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Старожиловского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</w:p>
    <w:p w:rsidR="006A3279" w:rsidRDefault="00587B97">
      <w:pPr>
        <w:widowControl w:val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Рязанской области</w:t>
      </w:r>
    </w:p>
    <w:p w:rsidR="006A3279" w:rsidRDefault="006A327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A3279" w:rsidRDefault="00587B97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2 Закона Рязанской </w:t>
      </w:r>
      <w:r>
        <w:rPr>
          <w:color w:val="000000" w:themeColor="text1"/>
          <w:sz w:val="28"/>
          <w:szCs w:val="28"/>
        </w:rPr>
        <w:t>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color w:val="000000" w:themeColor="text1"/>
          <w:sz w:val="28"/>
          <w:szCs w:val="28"/>
        </w:rPr>
        <w:t>анской области»,</w:t>
      </w:r>
      <w:r>
        <w:rPr>
          <w:color w:val="000000" w:themeColor="text1"/>
          <w:sz w:val="28"/>
        </w:rPr>
        <w:t xml:space="preserve"> 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>и межевания территории без проведения об</w:t>
      </w:r>
      <w:r>
        <w:rPr>
          <w:color w:val="000000" w:themeColor="text1"/>
          <w:sz w:val="28"/>
        </w:rPr>
        <w:t xml:space="preserve">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color w:val="000000" w:themeColor="text1"/>
          <w:sz w:val="28"/>
          <w:szCs w:val="28"/>
        </w:rPr>
        <w:t xml:space="preserve">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A3279" w:rsidRDefault="00587B97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</w:t>
      </w:r>
      <w:r>
        <w:rPr>
          <w:color w:val="000000" w:themeColor="text1"/>
          <w:sz w:val="28"/>
          <w:szCs w:val="28"/>
        </w:rPr>
        <w:t xml:space="preserve">сти изменение 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 xml:space="preserve">Ленинское сельское поселение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Старожиловского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области, утвержденный решением Совета депутатов муниципального образования – Ленинское сельское поселение </w:t>
      </w:r>
      <w:proofErr w:type="spellStart"/>
      <w:r>
        <w:rPr>
          <w:color w:val="000000" w:themeColor="text1"/>
          <w:sz w:val="28"/>
          <w:szCs w:val="28"/>
        </w:rPr>
        <w:t>Старожиловс</w:t>
      </w:r>
      <w:r>
        <w:rPr>
          <w:color w:val="000000" w:themeColor="text1"/>
          <w:sz w:val="28"/>
          <w:szCs w:val="28"/>
        </w:rPr>
        <w:t>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 от 21.11.2013 № 31 «Об утверждении Генерального плана муниципального образования – Ленинское сельское поселение </w:t>
      </w:r>
      <w:proofErr w:type="spellStart"/>
      <w:r>
        <w:rPr>
          <w:color w:val="000000" w:themeColor="text1"/>
          <w:sz w:val="28"/>
          <w:szCs w:val="28"/>
        </w:rPr>
        <w:t>Старожиловского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области», дополнив приложением согласно </w:t>
      </w:r>
      <w:proofErr w:type="gramStart"/>
      <w:r>
        <w:rPr>
          <w:color w:val="000000" w:themeColor="text1"/>
          <w:sz w:val="28"/>
          <w:szCs w:val="28"/>
        </w:rPr>
        <w:t>приложению</w:t>
      </w:r>
      <w:proofErr w:type="gramEnd"/>
      <w:r>
        <w:rPr>
          <w:color w:val="000000" w:themeColor="text1"/>
          <w:sz w:val="28"/>
          <w:szCs w:val="28"/>
        </w:rPr>
        <w:t xml:space="preserve"> к </w:t>
      </w:r>
      <w:r>
        <w:rPr>
          <w:color w:val="000000" w:themeColor="text1"/>
          <w:sz w:val="28"/>
          <w:szCs w:val="28"/>
        </w:rPr>
        <w:t>настоящему постановлению.</w:t>
      </w:r>
    </w:p>
    <w:p w:rsidR="006A3279" w:rsidRDefault="00587B97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A3279" w:rsidRDefault="00587B97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6A3279" w:rsidRDefault="00587B97">
      <w:pPr>
        <w:pStyle w:val="a8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 xml:space="preserve">образования – </w:t>
      </w:r>
      <w:r>
        <w:rPr>
          <w:color w:val="000000" w:themeColor="text1"/>
          <w:sz w:val="28"/>
          <w:szCs w:val="28"/>
        </w:rPr>
        <w:t xml:space="preserve">Ленинское сельское поселение </w:t>
      </w:r>
      <w:proofErr w:type="spellStart"/>
      <w:r>
        <w:rPr>
          <w:color w:val="000000" w:themeColor="text1"/>
          <w:sz w:val="28"/>
          <w:szCs w:val="28"/>
        </w:rPr>
        <w:t>Старожиловского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</w:t>
      </w:r>
      <w:r>
        <w:rPr>
          <w:color w:val="000000" w:themeColor="text1"/>
          <w:sz w:val="28"/>
          <w:szCs w:val="28"/>
        </w:rPr>
        <w:t>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6A3279" w:rsidRDefault="00587B97">
      <w:pPr>
        <w:pStyle w:val="a8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</w:t>
      </w:r>
      <w:r>
        <w:rPr>
          <w:rFonts w:cs="Times New Roman"/>
          <w:color w:val="000000" w:themeColor="text1"/>
          <w:sz w:val="28"/>
          <w:szCs w:val="28"/>
        </w:rPr>
        <w:t>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</w:t>
      </w:r>
      <w:r>
        <w:rPr>
          <w:rFonts w:cs="Times New Roman"/>
          <w:color w:val="000000" w:themeColor="text1"/>
          <w:sz w:val="28"/>
          <w:szCs w:val="28"/>
        </w:rPr>
        <w:t>х пунктов для внесения                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6A3279" w:rsidRDefault="00587B97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</w:t>
      </w:r>
      <w:r>
        <w:rPr>
          <w:color w:val="000000" w:themeColor="text1"/>
          <w:sz w:val="28"/>
          <w:szCs w:val="28"/>
        </w:rPr>
        <w:t xml:space="preserve"> делопроизводства обеспечить:</w:t>
      </w:r>
    </w:p>
    <w:p w:rsidR="006A3279" w:rsidRDefault="00587B97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A3279" w:rsidRDefault="00587B97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color w:val="000000" w:themeColor="text1"/>
          <w:sz w:val="28"/>
          <w:szCs w:val="28"/>
        </w:rPr>
        <w:br/>
        <w:t>«Рязанские ведомости» (www.r</w:t>
      </w:r>
      <w:r>
        <w:rPr>
          <w:color w:val="000000" w:themeColor="text1"/>
          <w:sz w:val="28"/>
          <w:szCs w:val="28"/>
        </w:rPr>
        <w:t>v-ryazan.ru) и на официальном интернет-портале правовой информации (www.pravo.gov.ru).</w:t>
      </w:r>
    </w:p>
    <w:p w:rsidR="006A3279" w:rsidRDefault="00587B97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</w:t>
      </w:r>
      <w:r>
        <w:rPr>
          <w:color w:val="000000" w:themeColor="text1"/>
          <w:sz w:val="28"/>
          <w:szCs w:val="28"/>
        </w:rPr>
        <w:t>ьства Рязанской области                 в сети «Интернет».</w:t>
      </w:r>
    </w:p>
    <w:p w:rsidR="006A3279" w:rsidRDefault="00587B97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Старожиловский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Ленинское сельское поселение </w:t>
      </w:r>
      <w:proofErr w:type="spellStart"/>
      <w:r>
        <w:rPr>
          <w:color w:val="000000" w:themeColor="text1"/>
          <w:sz w:val="28"/>
          <w:szCs w:val="28"/>
        </w:rPr>
        <w:t>Старожиловского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</w:t>
      </w:r>
      <w:r>
        <w:rPr>
          <w:color w:val="000000" w:themeColor="text1"/>
          <w:sz w:val="28"/>
          <w:szCs w:val="28"/>
        </w:rPr>
        <w:t xml:space="preserve">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A3279" w:rsidRDefault="00587B97">
      <w:pPr>
        <w:pStyle w:val="a8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</w:t>
      </w: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6A3279" w:rsidRDefault="006A3279">
      <w:pPr>
        <w:tabs>
          <w:tab w:val="left" w:pos="1418"/>
        </w:tabs>
        <w:ind w:firstLine="851"/>
        <w:jc w:val="both"/>
        <w:rPr>
          <w:color w:val="000000" w:themeColor="text1"/>
          <w:sz w:val="28"/>
        </w:rPr>
      </w:pPr>
    </w:p>
    <w:p w:rsidR="006A3279" w:rsidRDefault="006A3279">
      <w:pPr>
        <w:tabs>
          <w:tab w:val="left" w:pos="1418"/>
        </w:tabs>
        <w:jc w:val="both"/>
        <w:rPr>
          <w:color w:val="000000" w:themeColor="text1"/>
          <w:sz w:val="28"/>
        </w:rPr>
      </w:pPr>
    </w:p>
    <w:p w:rsidR="006A3279" w:rsidRDefault="00587B97">
      <w:pPr>
        <w:tabs>
          <w:tab w:val="left" w:pos="1418"/>
        </w:tabs>
        <w:jc w:val="both"/>
        <w:rPr>
          <w:rFonts w:eastAsia="Times New Roman" w:cs="Times New Roman"/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A3279" w:rsidRDefault="006A327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A3279" w:rsidRDefault="006A3279">
      <w:pPr>
        <w:rPr>
          <w:sz w:val="28"/>
        </w:rPr>
      </w:pPr>
    </w:p>
    <w:p w:rsidR="006A3279" w:rsidRDefault="006A3279">
      <w:pPr>
        <w:rPr>
          <w:sz w:val="28"/>
        </w:rPr>
      </w:pPr>
    </w:p>
    <w:p w:rsidR="006A3279" w:rsidRDefault="006A3279">
      <w:pPr>
        <w:rPr>
          <w:sz w:val="28"/>
        </w:rPr>
      </w:pPr>
    </w:p>
    <w:p w:rsidR="006A3279" w:rsidRDefault="006A3279">
      <w:pPr>
        <w:rPr>
          <w:sz w:val="28"/>
        </w:rPr>
      </w:pPr>
    </w:p>
    <w:p w:rsidR="006A3279" w:rsidRDefault="006A3279">
      <w:pPr>
        <w:rPr>
          <w:sz w:val="28"/>
        </w:rPr>
      </w:pPr>
    </w:p>
    <w:p w:rsidR="006A3279" w:rsidRDefault="006A3279">
      <w:pPr>
        <w:rPr>
          <w:sz w:val="28"/>
        </w:rPr>
      </w:pPr>
    </w:p>
    <w:p w:rsidR="006A3279" w:rsidRDefault="006A3279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6A3279" w:rsidSect="00587B97">
      <w:headerReference w:type="default" r:id="rId8"/>
      <w:pgSz w:w="11906" w:h="16838"/>
      <w:pgMar w:top="907" w:right="567" w:bottom="993" w:left="141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7B97">
      <w:r>
        <w:separator/>
      </w:r>
    </w:p>
  </w:endnote>
  <w:endnote w:type="continuationSeparator" w:id="0">
    <w:p w:rsidR="00000000" w:rsidRDefault="0058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7B97">
      <w:r>
        <w:separator/>
      </w:r>
    </w:p>
  </w:footnote>
  <w:footnote w:type="continuationSeparator" w:id="0">
    <w:p w:rsidR="00000000" w:rsidRDefault="0058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79" w:rsidRDefault="00587B97">
    <w:pPr>
      <w:pStyle w:val="af5"/>
      <w:jc w:val="center"/>
      <w:rPr>
        <w:rFonts w:ascii="Times New Roman" w:hAnsi="Times New Roman"/>
        <w:szCs w:val="26"/>
      </w:rPr>
    </w:pPr>
    <w:r>
      <w:rPr>
        <w:rFonts w:ascii="Times New Roman" w:hAnsi="Times New Roman"/>
        <w:szCs w:val="2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8D0"/>
    <w:multiLevelType w:val="multilevel"/>
    <w:tmpl w:val="35EE59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15E4F7C"/>
    <w:multiLevelType w:val="multilevel"/>
    <w:tmpl w:val="FF5C28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483E38"/>
    <w:multiLevelType w:val="multilevel"/>
    <w:tmpl w:val="35124EB0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79"/>
    <w:rsid w:val="00587B97"/>
    <w:rsid w:val="006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6AD5-9598-4612-B084-0BBC981C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rPr>
      <w:rFonts w:ascii="Calibri" w:hAnsi="Calibri"/>
      <w:color w:val="0000FF"/>
      <w:u w:val="single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5">
    <w:name w:val="Название объекта Знак"/>
    <w:basedOn w:val="14"/>
    <w:link w:val="caption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6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4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5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7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8">
    <w:name w:val="Нижний колонтитул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a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b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c">
    <w:name w:val="Указатель1"/>
    <w:qFormat/>
  </w:style>
  <w:style w:type="character" w:customStyle="1" w:styleId="1d">
    <w:name w:val="Список1"/>
    <w:basedOn w:val="Textbody"/>
    <w:qFormat/>
  </w:style>
  <w:style w:type="character" w:customStyle="1" w:styleId="1e">
    <w:name w:val="Абзац списка1"/>
    <w:qFormat/>
  </w:style>
  <w:style w:type="character" w:customStyle="1" w:styleId="toc10">
    <w:name w:val="toc 10"/>
    <w:qFormat/>
  </w:style>
  <w:style w:type="character" w:customStyle="1" w:styleId="1f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f0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7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7"/>
  </w:style>
  <w:style w:type="paragraph" w:styleId="ac">
    <w:name w:val="table of figures"/>
    <w:basedOn w:val="a"/>
    <w:next w:val="a"/>
    <w:uiPriority w:val="99"/>
    <w:unhideWhenUsed/>
  </w:style>
  <w:style w:type="paragraph" w:customStyle="1" w:styleId="22">
    <w:name w:val="Заголовок2"/>
    <w:next w:val="a8"/>
    <w:qFormat/>
    <w:rPr>
      <w:rFonts w:ascii="Liberation Sans" w:hAnsi="Liberation Sans"/>
      <w:sz w:val="28"/>
    </w:rPr>
  </w:style>
  <w:style w:type="paragraph" w:customStyle="1" w:styleId="caption1">
    <w:name w:val="caption1"/>
    <w:link w:val="a5"/>
    <w:qFormat/>
    <w:rPr>
      <w:b/>
      <w:sz w:val="36"/>
    </w:rPr>
  </w:style>
  <w:style w:type="paragraph" w:customStyle="1" w:styleId="indexheading1">
    <w:name w:val="index heading1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1f1">
    <w:name w:val="Верхний и нижний колонтитулы1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111">
    <w:name w:val="Основной шрифт абзаца1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1">
    <w:name w:val="Contents 51"/>
    <w:qFormat/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61">
    <w:name w:val="Contents 6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211">
    <w:name w:val="Основной шрифт абзаца21"/>
    <w:qFormat/>
    <w:rPr>
      <w:sz w:val="26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customStyle="1" w:styleId="Contents21">
    <w:name w:val="Contents 21"/>
    <w:qFormat/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customStyle="1" w:styleId="af3">
    <w:name w:val="Колонтитул"/>
    <w:basedOn w:val="a"/>
    <w:qFormat/>
  </w:style>
  <w:style w:type="paragraph" w:styleId="af4">
    <w:name w:val="footer"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13">
    <w:name w:val="Обычный1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1">
    <w:name w:val="Contents 31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1">
    <w:name w:val="Contents 91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1">
    <w:name w:val="toc 101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10">
    <w:name w:val="ConsPlusNormal Знак1"/>
    <w:qFormat/>
    <w:rPr>
      <w:rFonts w:ascii="Arial" w:hAnsi="Arial"/>
    </w:rPr>
  </w:style>
  <w:style w:type="paragraph" w:customStyle="1" w:styleId="af8">
    <w:name w:val="Содержимое таблицы"/>
    <w:qFormat/>
    <w:pPr>
      <w:suppressLineNumbers/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9">
    <w:name w:val="Содержимое врезки"/>
    <w:qFormat/>
    <w:pP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table" w:styleId="1f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"/>
              </a:schemeClr>
            </a:gs>
            <a:gs pos="35">
              <a:schemeClr val="phClr">
                <a:tint val="30"/>
              </a:schemeClr>
            </a:gs>
            <a:gs pos="100">
              <a:schemeClr val="phClr">
                <a:tint val="10"/>
              </a:schemeClr>
            </a:gs>
          </a:gsLst>
          <a:tileRect/>
        </a:gradFill>
        <a:gradFill>
          <a:gsLst>
            <a:gs pos="0">
              <a:schemeClr val="phClr">
                <a:shade val="50"/>
              </a:schemeClr>
            </a:gs>
            <a:gs pos="80">
              <a:schemeClr val="phClr">
                <a:shade val="90"/>
              </a:schemeClr>
            </a:gs>
            <a:gs pos="100">
              <a:schemeClr val="phClr">
                <a:shade val="9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</a:schemeClr>
            </a:gs>
            <a:gs pos="40">
              <a:schemeClr val="phClr">
                <a:tint val="40"/>
                <a:shade val="90"/>
              </a:schemeClr>
            </a:gs>
            <a:gs pos="100">
              <a:schemeClr val="phClr">
                <a:shade val="20"/>
              </a:schemeClr>
            </a:gs>
          </a:gsLst>
          <a:tileRect/>
        </a:gradFill>
        <a:gradFill>
          <a:gsLst>
            <a:gs pos="0">
              <a:schemeClr val="phClr">
                <a:tint val="80"/>
              </a:schemeClr>
            </a:gs>
            <a:gs pos="100">
              <a:schemeClr val="phClr">
                <a:shade val="3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22</cp:revision>
  <dcterms:created xsi:type="dcterms:W3CDTF">2025-03-03T14:56:00Z</dcterms:created>
  <dcterms:modified xsi:type="dcterms:W3CDTF">2025-06-20T09:49:00Z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