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9567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3 июня 2025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178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95679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787BAC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A0421" w:rsidRDefault="00787BAC" w:rsidP="00382F0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87BA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1A0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1A0421" w:rsidRDefault="00787BAC" w:rsidP="00382F0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области от 21 декабря 2021 г. № 393</w:t>
            </w:r>
            <w:r w:rsidR="001A0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«Об отдельных видах</w:t>
            </w:r>
          </w:p>
          <w:p w:rsidR="001A0421" w:rsidRDefault="00787BAC" w:rsidP="00382F0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регионального государственного</w:t>
            </w:r>
            <w:r w:rsidR="001A0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контроля (надзора)»</w:t>
            </w:r>
          </w:p>
          <w:p w:rsidR="001A0421" w:rsidRDefault="00787BAC" w:rsidP="00382F0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  <w:r w:rsidR="001A0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proofErr w:type="gramEnd"/>
          </w:p>
          <w:p w:rsidR="000D5EED" w:rsidRPr="00787BAC" w:rsidRDefault="00787BAC" w:rsidP="00382F0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от 22.02.2022</w:t>
            </w:r>
            <w:r w:rsidR="001A0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№ 54, от 30.10.2023 № 404)</w:t>
            </w:r>
          </w:p>
        </w:tc>
      </w:tr>
      <w:tr w:rsidR="000D5EED" w:rsidRPr="00787BAC" w:rsidTr="002B3460">
        <w:trPr>
          <w:jc w:val="right"/>
        </w:trPr>
        <w:tc>
          <w:tcPr>
            <w:tcW w:w="5000" w:type="pct"/>
            <w:gridSpan w:val="3"/>
          </w:tcPr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87BAC" w:rsidRPr="00787BAC" w:rsidRDefault="00B62CAA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от 21 декабря 2021 г. №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393 «Об отдельных видах регионального государственного контроля (надзора)» следующие изменения: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1" w:tooltip="consultantplus://offline/ref=19C94FED6446047D80C007DE2F6484C4082573BB8C1E462423E2B2CA5ACDC6592E4DFE1E9D2A5F74523D903921037889768BADFF71709BB792DC60A5H7z6L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 6 изложить в следующей редакции: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«6. Контроль за исполнением настоящего постановления возложить на  заместителя Председателя Правительства Рязанской области (в сфере сельского хозяйства и продовольствия)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2) в приложении № 1: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- в разделе I «Общие положения»: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дополнить новым подпунктом «в» следующего содержания: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«в) заместитель министра природопользования Рязанской области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подпункт «в» считать подпунктом «г»;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«в) заместитель министра природопользования Рязанской области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в абзаце четвертом слово «конкретных» заменить словом «конкретного»;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- пункт 19 раздела II «Управление рисками причинения вреда (ущерба) охраняемым законом ценностям при осуществлении регионального государственного экологического контроля» изложить в следующей редакции: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«19.</w:t>
            </w:r>
            <w:r w:rsidR="00B62CAA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Проведение плановых контрольных (надзорных) мероприятий</w:t>
            </w:r>
            <w:r w:rsidR="00382F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382F05">
              <w:rPr>
                <w:rFonts w:ascii="Times New Roman" w:hAnsi="Times New Roman"/>
                <w:spacing w:val="-4"/>
                <w:sz w:val="28"/>
                <w:szCs w:val="28"/>
              </w:rPr>
              <w:t>обязательных профилактических визитов в отношении объектов регионального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государственного экологического контроля в зависимости</w:t>
            </w:r>
            <w:r w:rsidR="00382F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от присвоенной категории риска осуществляется со следующей периодичностью: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lastRenderedPageBreak/>
              <w:t>в отношении объектов регионального государственного экологического контроля, которые отнесены к категории высокого риска – инспекционный визит, или рейдовый осмотр, или документарная проверка, или выездная проверка один раз в 2 года либо один обязательный профилактический визит в год.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В отношении объектов регионального государственного экологического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контроля, отнесенных к категориям значительного, среднего, умеренного и низкого риска, плановые контрольные (надзорные) мероприятия не проводятся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-</w:t>
            </w:r>
            <w:r w:rsidR="00B62CAA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пункт 27 раздела </w:t>
            </w:r>
            <w:r w:rsidRPr="00787BA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«Профилактика рисков причинения вреда (ущерба) охраняемым законом ценностям» изложить в следующей редакции: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</w:t>
            </w:r>
            <w:r w:rsidR="00B62CAA">
              <w:rPr>
                <w:rFonts w:ascii="Times New Roman" w:hAnsi="Times New Roman"/>
                <w:sz w:val="28"/>
                <w:szCs w:val="28"/>
              </w:rPr>
              <w:t>27. 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Профилактический визит в отношении контролируемых лиц проводится должностными лицами контрольного органа в порядке, установленном статьями 52-52.2 Федерального закона «О государственном контроле (надзоре) и муниципальном контроле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B62CAA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в разделе IV «Осуществление регионального государственного экологического контроля»: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пункт 33 дополнить абзацами следующего содержания: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«Инспекционный визит, выездная проверка, рейдовый осмотр могут проводиться с использованием средств дистанционного взаимодействия,                   в том числе посредством видео-конференц-связи, а также с использованием мобильного приложения «Инспектор».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Плановые контрольные (надзорные) мероприятия проводятся при наличии основания, указанного в пункте 2 части 1 статьи 57 Федерального закона «О государственном контроле (надзоре) и муниципальном контроле 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Внеплановые контрольные (надзорные) мероприятия проводятся по основаниям, предусмотренным пунктами 1, 3-5, 7, 9 части 1 статьи 57 </w:t>
            </w: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Федерального закона «О государственном контроле (надзоре) и муниципальном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контроле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наличии оснований, предусмотренных пунктом 1, 7, 9</w:t>
            </w:r>
            <w:r w:rsidR="00B62CAA" w:rsidRPr="00B62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B62CAA" w:rsidRPr="00B62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</w:t>
            </w:r>
            <w:r w:rsidR="00B62CAA" w:rsidRPr="00B62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 Федерального закона «О государственном контроле (надзоре)                     и муниципальном контроле в Российской Федерации», контрольным органом проводятся такие контрольные (надзорные) мероприятия, как инспекционный визит, рейдовый осмотр, документарная проверка, выездная проверка.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наличии оснований, предусмотренных пунктами 3, 4 части</w:t>
            </w:r>
            <w:r w:rsidR="00B62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 статьи 57 Федерального закона «О государственном контроле (надзоре)                  и муниципальном контроле в Российской Федерации», вид внепланового контрольного (надзорного) мероприятия определяется в соответствии со статьями 62, 63 Федерального закона «О государственном контроле (надзоре) и муниципальном контроле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При наличии оснований, предусмотренных пунктом 5 части 1 статьи 57 </w:t>
            </w: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Федерального закона «О государственном контроле (надзоре)</w:t>
            </w:r>
            <w:r w:rsidR="00B62CAA" w:rsidRPr="00B62C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и муниципальном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контроле в Российской Федерации», вид внепланового контрольного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(надзорного) мероприятия определяется в соответствии со статьей 95 </w:t>
            </w: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Федерального закона «О государственном контроле (надзоре)</w:t>
            </w:r>
            <w:r w:rsidR="00B62CAA" w:rsidRPr="00B62C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и муниципальном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контроле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34: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восьмой, девятый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абзаце десятом слова «в соответствии с пунктами </w:t>
            </w:r>
            <w:hyperlink r:id="rId12" w:tooltip="https://login.consultant.ru/link/?req=doc&amp;base=LAW&amp;n=495001&amp;dst=101412" w:history="1">
              <w:r w:rsidRPr="00787BAC">
                <w:rPr>
                  <w:rFonts w:ascii="Times New Roman" w:hAnsi="Times New Roman"/>
                  <w:spacing w:val="-4"/>
                  <w:sz w:val="28"/>
                  <w:szCs w:val="28"/>
                </w:rPr>
                <w:t>3-5 части 1</w:t>
              </w:r>
            </w:hyperlink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B62CAA" w:rsidRPr="00B62C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частью 3</w:t>
            </w:r>
            <w:r w:rsidR="00B62CAA">
              <w:rPr>
                <w:rFonts w:ascii="Times New Roman" w:hAnsi="Times New Roman"/>
                <w:sz w:val="28"/>
                <w:szCs w:val="28"/>
              </w:rPr>
              <w:t xml:space="preserve"> статьи 57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» заменить словами «в соответствии с пунктами 3, 4 части</w:t>
            </w:r>
            <w:r w:rsidR="00B62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</w:t>
            </w:r>
            <w:r w:rsidR="00B62CAA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35: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одиннадцатый, двенадцатый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 абзаце тринадцатом слова «в соответствии с пунктами </w:t>
            </w:r>
            <w:hyperlink r:id="rId13" w:tooltip="https://login.consultant.ru/link/?req=doc&amp;base=LAW&amp;n=495001&amp;dst=101412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3-5 части 1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tooltip="https://login.consultant.ru/link/?req=doc&amp;base=LAW&amp;n=495001&amp;dst=101175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статьи 57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>» заменить словами «в соответствии с пунктами 3, 4 части 1</w:t>
            </w:r>
            <w:r w:rsidR="00B62CAA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36: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пятый, шестой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      </w:r>
            <w:hyperlink r:id="rId15" w:tooltip="https://login.consultant.ru/link/?req=doc&amp;base=LAW&amp;n=495001&amp;dst=101410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пунктами 3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tooltip="https://login.consultant.ru/link/?req=doc&amp;base=LAW&amp;n=495001&amp;dst=100637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 части 1 статьи 57 Федерального закона «О государственном контроле (надзоре) и муниципальном контроле      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37: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двенадцатый, тринадцатый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слова «в соответствии с пунктами </w:t>
            </w:r>
            <w:hyperlink r:id="rId17" w:tooltip="https://login.consultant.ru/link/?req=doc&amp;base=LAW&amp;n=495001&amp;dst=101412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3-5 части 1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tooltip="https://login.consultant.ru/link/?req=doc&amp;base=LAW&amp;n=495001&amp;dst=101175" w:history="1">
              <w:r w:rsidRPr="00787BAC">
                <w:rPr>
                  <w:rFonts w:ascii="Times New Roman" w:hAnsi="Times New Roman"/>
                  <w:spacing w:val="-4"/>
                  <w:sz w:val="28"/>
                  <w:szCs w:val="28"/>
                </w:rPr>
                <w:t>частью  3 статьи 57</w:t>
              </w:r>
            </w:hyperlink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«в соответствии с пунктами 3, 4 части</w:t>
            </w:r>
            <w:r w:rsidR="00B62CAA" w:rsidRPr="00B62C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B62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абзац второй пункта 38 дополнить словами «(далее – акт)»;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787BA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«Результаты контрольного (надзорного) мероприятия»: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40: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в абзаце первом слова «акт контрольного (надзорного) мероприятия (далее – акт)» заменить словом «акт»;</w:t>
            </w:r>
            <w:proofErr w:type="gramEnd"/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 второй заменить текстом следующего содержания: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«По результатам проведения контрольного (надзорного) мероприятия без взаимодействия акт составляется в случае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выявления нарушений обязательных требований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Акт оформляется в порядке, предусмотренном статьей 87 Федерального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закона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«О государственном контроле (надзоре)</w:t>
            </w:r>
            <w:r w:rsidR="00B62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и муниципальном контроле в Российской Федерации»</w:t>
            </w:r>
            <w:proofErr w:type="gramStart"/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41-44 признать утратившими силу;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45, 46 считать соответственно пунктами 41, 42;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в разделе 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«Досудебный порядок подачи жалобы»: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47-50 считать соответственно пунктами 43-46;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51 считать пунктом 47 и в нем цифры «53, 20» заменить соответственно цифрами «49, 15»;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52, 53 считать соответственно пунктами 48, 49;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- в разделе 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VII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«Ключевой показатель регионального государственного экологического контроля и его целевое значение, индикативные показатели для регионального государственного экологического контроля»: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54, 55 считать соответственно пунктами 50, 51;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3) в приложении № 2: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- в разделе I «Общие положения»: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дополнить новым подпунктом «в» следующего содержания: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«в) заместитель министра природопользования Рязанской области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подпункт «в» считать подпунктом «г»;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«в) заместитель министра природопользования Рязанской области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87BAC" w:rsidRPr="000E5852" w:rsidRDefault="00787BAC" w:rsidP="00382F0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в абзаце четвертом слово «конкретных» заменить словом «конкретного»;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-</w:t>
            </w:r>
            <w:r w:rsidR="000E5852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пункт 19 раздела II «Управление рисками причинения вреда (ущерба) охраняемым законом ценностям при осуществлении регионального государственного геологического контроля» изложить в следующей редакции:</w:t>
            </w:r>
          </w:p>
          <w:p w:rsidR="00787BAC" w:rsidRPr="00787BAC" w:rsidRDefault="000E5852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«19.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Проведение плановых контрольных (надзорных)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87BAC"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обязательных профилактических визитов в отношении объектов регионального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 xml:space="preserve"> государственного геологического контроля в зависимости от присвоенной категории риска осуществляется со следующей периодичностью: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отношении объектов регионального государственного геологического контроля, которые отнесены к категории высокого риска, – инспекционный визит, или рейдовый осмотр, или документарная проверка, или выездная проверка один раз в 2 года либо один обязательный профилактический визит в год.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В отношении объектов регионального государственного геологического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контроля, отнесенных к категориям значительного, среднего, умеренного и низкого риска, плановые контрольные (надзорные) мероприятия не проводятся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87BAC" w:rsidRPr="00787BAC" w:rsidRDefault="000E5852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пункт 27 раздела III «Профилактика рисков причинения вреда (ущерба) охраняемым законом ценностям» изложить в следующей редакции: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«27.</w:t>
            </w:r>
            <w:r w:rsidR="000E5852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Профилактический визит в отношении контролируемых лиц проводится должностными лицами контрольного органа в порядке, установленном статьями 52-52.2 Федерального закона «О государственном контроле (надзоре) и муниципальном контроле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-</w:t>
            </w:r>
            <w:r w:rsidR="000E5852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в разделе IV «Осуществление регионального государственного геологического контроля»: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пункт 33 дополнить абзацами следующего содержания:</w:t>
            </w:r>
          </w:p>
          <w:p w:rsid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«Инспекционный визит, выездная проверка, рейдовый осмотр могут проводиться с использованием средств дистанционного взаимодействия,                   в том числе посредством видео-конференц-связи, а также с использованием мобильного приложения «Инспектор».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Плановые контрольные (надзорные) мероприятия проводятся при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lastRenderedPageBreak/>
              <w:t>наличии основания, указанного в пункте 2 части 1 статьи 57 Федерального закона «О государственном контроле (надзоре) и муниципальном контроле 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Внеплановые контрольные (надзорные) мероприятия проводятся по основаниям, предусмотренным пунктами 1, 3-5, 7, 9 части 1 статьи 57 Федерального закона «О государственном контроле (надзоре) и муниципальном контроле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наличии оснований, предусмотренных пунктом 1, 7, 9 части</w:t>
            </w:r>
            <w:r w:rsidR="000E5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</w:t>
            </w:r>
            <w:r w:rsidR="000E5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статьи 57 Федерального закона «О государственном контроле (надзоре)                     и муниципальном контроле в Российской Федерации», контрольным органом </w:t>
            </w: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проводятся такие контрольные (надзорные) мероприятия, как инспекционный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визит, рейдовый осмотр, документарная проверка, выездная проверка.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наличии оснований, предусмотренных пунктами 3, 4 части</w:t>
            </w:r>
            <w:r w:rsidR="000E5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</w:t>
            </w:r>
            <w:r w:rsidR="000E5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 Федерального закона «О государственном контроле (надзоре)                   и муниципальном контроле в Российской Федерации», вид внепланового контрольного (надзорного) мероприятия определяется в соответствии со статьями 62, 63 Федерального закона «О государственном контроле (надзоре) и муниципальном контроле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При наличии оснований, предусмотренных пунктом 5 части 1 статьи 57 </w:t>
            </w: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Федерального закона «О государственном контроле (надзоре)</w:t>
            </w:r>
            <w:r w:rsidR="000E5852" w:rsidRPr="000E585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и муниципальном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контроле в Российской Федерации», вид внепланового контрольного (надзорного) мероприятия определяется в соответствии со статьей 95 </w:t>
            </w: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Федерального закона «О государственном контроле (надзоре)</w:t>
            </w:r>
            <w:r w:rsidR="000E5852" w:rsidRPr="000E585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и муниципальном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контроле в Российской Федерации»;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34: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восьмой, девятый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абзаце десятом слова «в соответствии с пунктами </w:t>
            </w:r>
            <w:hyperlink r:id="rId19" w:tooltip="https://login.consultant.ru/link/?req=doc&amp;base=LAW&amp;n=495001&amp;dst=101412" w:history="1">
              <w:r w:rsidRPr="000E5852">
                <w:rPr>
                  <w:rFonts w:ascii="Times New Roman" w:hAnsi="Times New Roman"/>
                  <w:spacing w:val="-4"/>
                  <w:sz w:val="28"/>
                  <w:szCs w:val="28"/>
                </w:rPr>
                <w:t>3-5 части 1</w:t>
              </w:r>
            </w:hyperlink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0E5852" w:rsidRPr="000E585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частью 3</w:t>
            </w:r>
            <w:r w:rsidR="000E5852">
              <w:rPr>
                <w:rFonts w:ascii="Times New Roman" w:hAnsi="Times New Roman"/>
                <w:sz w:val="28"/>
                <w:szCs w:val="28"/>
              </w:rPr>
              <w:t xml:space="preserve"> статьи 57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» заменить словами «в соответствии с пунктами 3, 4 части</w:t>
            </w:r>
            <w:r w:rsidR="000E5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</w:t>
            </w:r>
            <w:r w:rsidR="000E5852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35: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одиннадцатый, двенадцатый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 абзаце тринадцатом слова «в соответствии с пунктами </w:t>
            </w:r>
            <w:hyperlink r:id="rId20" w:tooltip="https://login.consultant.ru/link/?req=doc&amp;base=LAW&amp;n=495001&amp;dst=101412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3-5 части 1</w:t>
              </w:r>
            </w:hyperlink>
            <w:hyperlink r:id="rId21" w:tooltip="https://login.consultant.ru/link/?req=doc&amp;base=LAW&amp;n=495001&amp;dst=101175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 xml:space="preserve"> статьи 57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>» заменить словами «в соответствии с пунктами 3, 4 части 1</w:t>
            </w:r>
            <w:r w:rsidR="000E5852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36: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пятый, шестой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«Внеплановая документарная проверка может проводиться только</w:t>
            </w:r>
            <w:r w:rsidR="000E5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0E5852">
              <w:rPr>
                <w:rFonts w:ascii="Times New Roman" w:hAnsi="Times New Roman"/>
                <w:spacing w:val="-2"/>
                <w:sz w:val="28"/>
                <w:szCs w:val="28"/>
              </w:rPr>
              <w:t>согласованию с органами прокуратуры, за исключением случая</w:t>
            </w:r>
            <w:r w:rsidR="000E5852" w:rsidRPr="000E58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E5852">
              <w:rPr>
                <w:rFonts w:ascii="Times New Roman" w:hAnsi="Times New Roman"/>
                <w:spacing w:val="-2"/>
                <w:sz w:val="28"/>
                <w:szCs w:val="28"/>
              </w:rPr>
              <w:t>ее проведения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r:id="rId22" w:tooltip="https://login.consultant.ru/link/?req=doc&amp;base=LAW&amp;n=495001&amp;dst=101410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пунктами 3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tooltip="https://login.consultant.ru/link/?req=doc&amp;base=LAW&amp;n=495001&amp;dst=100637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 части 1 статьи 57 Федерального закона</w:t>
            </w:r>
            <w:r w:rsidR="000E5852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«О государственном контроле (надзоре) и муниципальном контроле в Российской Федерации»;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37: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двенадцатый, тринадцатый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слова «в соответствии с пунктами </w:t>
            </w:r>
            <w:hyperlink r:id="rId24" w:tooltip="https://login.consultant.ru/link/?req=doc&amp;base=LAW&amp;n=495001&amp;dst=101412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3-5 части 1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5" w:tooltip="https://login.consultant.ru/link/?req=doc&amp;base=LAW&amp;n=495001&amp;dst=101175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частью 3 статьи 57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» заменить словами «в соответствии с пунктами 3, 4 части 1 статьи 57»;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абзац второй пункта 38 дополнить словами «(далее – акт)»;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787BA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«Результаты контрольного (надзорного) мероприятия»: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40: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в абзаце первом слова «акт контрольного (надзорного) мероприятия (далее – акт)» заменить словом «акт»;</w:t>
            </w:r>
            <w:proofErr w:type="gramEnd"/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 второй заменить текстом следующего содержания: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«По результатам проведения контрольного (надзорного) мероприятия без взаимодействия акт составляется в случае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выявления нарушений обязательных требований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5852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Акт оформляется в порядке, предусмотренном статьей 87 Федерального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закона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«О государственном контроле (надзоре) и муниципальном контроле в Российской Федерации»</w:t>
            </w:r>
            <w:proofErr w:type="gramStart"/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41-44 признать утратившими силу;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45, 46 считать соответственно пунктами 41, 42;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в разделе 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«Досудебный порядок подачи жалобы»: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47-50 считать соответственно пунктами 43-46;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51 считать пунктом 47 и в нем цифры «53, 20» заменить соответственно цифрами «49, 15»;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52,53 считать соответственно пунктами 48,49;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в разделе 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VII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«Ключевой показатель регионального государственного геологического контроля и его целевое значение, индикативные показатели для регионального государственного геологического контроля»: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54, 55 считать соответственно пунктами 50, 51;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4) в приложении № 3: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787BA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«Общие положения»: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1 слова «особо охраняемых природных территорий (далее – региональный государственный контроль ООПТ)» заменить словами «особо охраняемых природных территорий, на особо охраняемых природных территориях регионального значения и в границах их охранных зон, которые не находятся под управлением государственных учреждений (далее – региональный государственный контроль ООПТ)»;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пункт 2 дополнить новым абзацем пятым следующего содержания: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 xml:space="preserve">«соблюдения юридическими лицами, индивидуальными </w:t>
            </w: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предпринимателями</w:t>
            </w:r>
            <w:r w:rsidR="000E5852" w:rsidRPr="000E585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E5852">
              <w:rPr>
                <w:rFonts w:ascii="Times New Roman" w:hAnsi="Times New Roman"/>
                <w:spacing w:val="-4"/>
                <w:sz w:val="28"/>
                <w:szCs w:val="28"/>
              </w:rPr>
              <w:t>и гражданами, предоставляющими услуги экскурсоводов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</w:t>
            </w:r>
            <w:r w:rsidR="000E5852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19.3 Федерального закона от 24 ноября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 xml:space="preserve"> 1996 года №</w:t>
            </w:r>
            <w:r w:rsidR="000E5852">
              <w:rPr>
                <w:rFonts w:ascii="Times New Roman" w:hAnsi="Times New Roman"/>
                <w:sz w:val="28"/>
                <w:szCs w:val="28"/>
              </w:rPr>
              <w:t> 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132-ФЗ</w:t>
            </w:r>
            <w:r w:rsidR="000E5852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«Об основах туристской деятельности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lastRenderedPageBreak/>
              <w:t>в пункте 5: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дополнить новым подпунктом «в» следующего содержания: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«в) заместитель министра природопользования Рязанской области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подпункт «в» считать подпунктом «г»;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«в) заместитель министра природопользования Рязанской области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87BAC" w:rsidRPr="00CA1B2B" w:rsidRDefault="00787BAC" w:rsidP="00382F0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A1B2B">
              <w:rPr>
                <w:rFonts w:ascii="Times New Roman" w:hAnsi="Times New Roman"/>
                <w:spacing w:val="-4"/>
                <w:sz w:val="28"/>
                <w:szCs w:val="28"/>
              </w:rPr>
              <w:t>в абзаце четвертом слово «конкретных» заменить словом «конкретного»;</w:t>
            </w:r>
          </w:p>
          <w:p w:rsidR="00787BAC" w:rsidRPr="00787BAC" w:rsidRDefault="00CA1B2B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 xml:space="preserve">в разделе </w:t>
            </w:r>
            <w:r w:rsidR="00787BAC" w:rsidRPr="00787BA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 xml:space="preserve"> «Управление рисками причинения вреда (ущерба) охраняемым законом ценностям при осуществлении регионального государственного контроля ООПТ»: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пункты 15, 16 изложить в следующей редакции: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«15. В отношении объектов регионального государственного контроля ООПТ, отнесенных к категории среднего, умеренного и низкого рисков, плановые контрольные (надзорные) мероприятия не проводятся.</w:t>
            </w:r>
          </w:p>
          <w:p w:rsidR="00787BAC" w:rsidRPr="00787BAC" w:rsidRDefault="00CA1B2B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Индикаторами риска нарушения обязательных требований при осуществлении регионального государственного контроля ООПТ являются: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а)</w:t>
            </w:r>
            <w:r w:rsidR="00CA1B2B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сокращение в течение 3 предшествующих лет более чем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на</w:t>
            </w:r>
            <w:r w:rsidR="00CA1B2B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20 процентов численности вида редких и находящихся под угрозой исчезновения растений на земельных (лесных) участках, расположенных                 в границах особо охраняемых природных территорий или в границах их охранных зон;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б)</w:t>
            </w:r>
            <w:r w:rsidR="00CA1B2B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размещение в информационно-телекоммуникационной сети «Интернет» и средствах массовой информации, иных общедоступных информационных системах предложения о предоставлении услуг экскурсоводов (гидов), гидов-переводчиков и инструкторов-проводников на территории особо охраняемой природной территории лицами, не имеющими соответствующей аттестации экскурсоводов (гидов), гидов-переводчиков              и инструкторов-проводников.»;</w:t>
            </w:r>
          </w:p>
          <w:p w:rsidR="00787BAC" w:rsidRPr="00787BAC" w:rsidRDefault="00CA1B2B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пункт 22 раздела III «Профилактика рисков причинения вреда (ущерба) охраняемым законом ценностям» изложить в следующей редакции: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«22.</w:t>
            </w:r>
            <w:r w:rsidR="00CA1B2B">
              <w:rPr>
                <w:rFonts w:ascii="Times New Roman" w:hAnsi="Times New Roman"/>
                <w:sz w:val="28"/>
                <w:szCs w:val="28"/>
              </w:rPr>
              <w:t>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Профилактический визит в отношении контролируемых лиц проводится должностными лицами контрольного органа в порядке, установленном статьями 52-52.2 Федерального закона «О государственном контроле (надзоре) и муниципальном контроле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CA1B2B" w:rsidP="00382F05">
            <w:pPr>
              <w:tabs>
                <w:tab w:val="left" w:pos="6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 xml:space="preserve">в разделе </w:t>
            </w:r>
            <w:r w:rsidR="00787BAC" w:rsidRPr="00787BA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 xml:space="preserve"> «Осуществление регионального государственного контроля ООПТ»: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30: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абзаце первом слова «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плановых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и» исключить;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«Инспекционный визит, выездная проверка, рейдовый осмотр могут проводиться с использованием средств дистанционного взаимодействия,                   в том числе посредством видео-конференц-связи, а также с использованием мобильного приложения «Инспектор».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Внеплановые контрольные (надзорные) мероприятия проводятся по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основаниям, предусмотренным пунктами 1, 3-5, 7, 9 части 1 статьи 57                   </w:t>
            </w:r>
            <w:r w:rsidRPr="00CA1B2B">
              <w:rPr>
                <w:rFonts w:ascii="Times New Roman" w:hAnsi="Times New Roman"/>
                <w:spacing w:val="-4"/>
                <w:sz w:val="28"/>
                <w:szCs w:val="28"/>
              </w:rPr>
              <w:t>Федерального закона «О государственном контроле (надзоре) и муниципальном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контроле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наличии оснований, предусмотренных пунктом 1, 7, 9 части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1 статьи 57 Федерального закона «О государственном контроле (надзоре)                 и муниципальном контроле в Российской Федерации», контрольным органом </w:t>
            </w:r>
            <w:r w:rsidRPr="00CA1B2B">
              <w:rPr>
                <w:rFonts w:ascii="Times New Roman" w:hAnsi="Times New Roman"/>
                <w:spacing w:val="-4"/>
                <w:sz w:val="28"/>
                <w:szCs w:val="28"/>
              </w:rPr>
              <w:t>проводятся такие контрольные (надзорные) мероприятия, как инспекционный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визит, рейдовый осмотр, документарная проверка, выездная проверка.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наличии оснований, предусмотренных пунктами 3, 4 части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 статьи 57 Федерального закона «О государственном контроле (надзоре)                 и муниципальном контроле в Российской Федерации», вид внепланового контрольного (надзорного) мероприятия определяется в соответствии со статьями 62, 63 Федерального закона «О государственном контроле (надзоре) и муниципальном контроле в Российской Федерации».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наличии оснований, предусмотренных пунктом 5 части 1 статьи 57 Федерального закона «О государственном контроле (надзоре)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и муниципальном контроле в Российской Федерации», вид внепланового контрольного (надзорного) мероприятия определяется в соответствии со статьей 95 Федерального закона «О государственном контроле (надзоре)                  и муниципальном контроле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31: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восьмой, девятый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2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абзаце десятом слова «в соответствии с пунктами </w:t>
            </w:r>
            <w:hyperlink r:id="rId26" w:tooltip="https://login.consultant.ru/link/?req=doc&amp;base=LAW&amp;n=495001&amp;dst=101412" w:history="1">
              <w:r w:rsidRPr="00CA1B2B">
                <w:rPr>
                  <w:rFonts w:ascii="Times New Roman" w:hAnsi="Times New Roman"/>
                  <w:spacing w:val="-4"/>
                  <w:sz w:val="28"/>
                  <w:szCs w:val="28"/>
                </w:rPr>
                <w:t>3-5 части 1</w:t>
              </w:r>
            </w:hyperlink>
            <w:r w:rsidRPr="00CA1B2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CA1B2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A1B2B" w:rsidRPr="00CA1B2B">
              <w:rPr>
                <w:rFonts w:ascii="Times New Roman" w:hAnsi="Times New Roman"/>
                <w:spacing w:val="-4"/>
                <w:sz w:val="28"/>
                <w:szCs w:val="28"/>
              </w:rPr>
              <w:t>частью 3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статьи 57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» заменить словами «в соответствии с пунктами 3, 4 части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1</w:t>
            </w:r>
            <w:r w:rsidR="00CA1B2B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32: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одиннадцатый, двенадцатый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 абзаце тринадцатом слова «в соответствии с пунктами </w:t>
            </w:r>
            <w:hyperlink r:id="rId27" w:tooltip="https://login.consultant.ru/link/?req=doc&amp;base=LAW&amp;n=495001&amp;dst=101412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3-5 части 1</w:t>
              </w:r>
            </w:hyperlink>
            <w:hyperlink r:id="rId28" w:tooltip="https://login.consultant.ru/link/?req=doc&amp;base=LAW&amp;n=495001&amp;dst=101175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 xml:space="preserve"> статьи 57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>» заменить словами «в соответствии с пунктами 3, 4 части 1</w:t>
            </w:r>
            <w:r w:rsidR="00CA1B2B">
              <w:rPr>
                <w:rFonts w:ascii="Times New Roman" w:hAnsi="Times New Roman"/>
                <w:sz w:val="28"/>
                <w:szCs w:val="28"/>
              </w:rPr>
              <w:br/>
            </w:r>
            <w:r w:rsidRPr="00787BAC">
              <w:rPr>
                <w:rFonts w:ascii="Times New Roman" w:hAnsi="Times New Roman"/>
                <w:sz w:val="28"/>
                <w:szCs w:val="28"/>
              </w:rPr>
              <w:t>статьи 57»;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33: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пятый, шестой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«Внеплановая документарная проверка может проводиться только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по согласованию с органами прокуратуры, за исключением случая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ее проведения в соответствии с </w:t>
            </w:r>
            <w:hyperlink r:id="rId29" w:tooltip="https://login.consultant.ru/link/?req=doc&amp;base=LAW&amp;n=495001&amp;dst=101410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пунктами 3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0" w:tooltip="https://login.consultant.ru/link/?req=doc&amp;base=LAW&amp;n=495001&amp;dst=100637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 части 1 статьи 57 Федерального закона «О государственном контроле (надзоре)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и муниципальном контроле в Российской Федерации»</w:t>
            </w: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пункте 34: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абзацы двенадцатый, тринадцатый признать утратившими силу;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слова «в соответствии с пунктами </w:t>
            </w:r>
            <w:hyperlink r:id="rId31" w:tooltip="https://login.consultant.ru/link/?req=doc&amp;base=LAW&amp;n=495001&amp;dst=101412" w:history="1">
              <w:r w:rsidRPr="00787BAC">
                <w:rPr>
                  <w:rFonts w:ascii="Times New Roman" w:hAnsi="Times New Roman"/>
                  <w:sz w:val="28"/>
                  <w:szCs w:val="28"/>
                </w:rPr>
                <w:t>3-5 части 1</w:t>
              </w:r>
            </w:hyperlink>
            <w:r w:rsidRPr="00787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2" w:tooltip="https://login.consultant.ru/link/?req=doc&amp;base=LAW&amp;n=495001&amp;dst=101175" w:history="1">
              <w:r w:rsidRPr="00CA1B2B">
                <w:rPr>
                  <w:rFonts w:ascii="Times New Roman" w:hAnsi="Times New Roman"/>
                  <w:spacing w:val="-4"/>
                  <w:sz w:val="28"/>
                  <w:szCs w:val="28"/>
                </w:rPr>
                <w:t>частью  3 статьи 57</w:t>
              </w:r>
            </w:hyperlink>
            <w:r w:rsidRPr="00CA1B2B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«в соответствии с пунктами 3, 4 части</w:t>
            </w:r>
            <w:r w:rsidR="00CA1B2B" w:rsidRPr="00CA1B2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A1B2B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статьи 57»; 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 второй пункта 35 дополнить словами «(далее – акт)»;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дополнить пунктом 37 следующего содержания: </w:t>
            </w:r>
          </w:p>
          <w:p w:rsidR="00787BAC" w:rsidRPr="00787BAC" w:rsidRDefault="00CA1B2B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«37. </w:t>
            </w:r>
            <w:r w:rsidR="00787BAC" w:rsidRPr="00787BAC">
              <w:rPr>
                <w:rFonts w:ascii="Times New Roman" w:hAnsi="Times New Roman"/>
                <w:sz w:val="28"/>
                <w:szCs w:val="28"/>
              </w:rPr>
              <w:t>Региональный государственный контроль ООПТ может также осуществляться в рамках постоянного рейда в соответствии с Федеральным законом «О государственном контроле (надзоре) и муниципальном контроле в Российской Федерации» и настоящим Положением.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Должностными лицами контрольного органа, уполномоченными на принятие решений о проведении постоянных рейдов являются</w:t>
            </w:r>
            <w:proofErr w:type="gramEnd"/>
            <w:r w:rsidRPr="00787BAC">
              <w:rPr>
                <w:rFonts w:ascii="Times New Roman" w:hAnsi="Times New Roman"/>
                <w:sz w:val="28"/>
                <w:szCs w:val="28"/>
              </w:rPr>
              <w:t xml:space="preserve"> должностные лица, указанные в пункте 5 настоящего Положения.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Территориями (акваториями) для постоянного рейда являются территории в границах особо охраняемых природных территорий                             и в границах их охранных зон, установленные решением контрольного органа (далее – территория постоянного рейда).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Постоянный рейд заключается в возможности перемещения должностных лиц, указанных в пункте 5 настоящего Положения,                             по территории постоянного рейда в целях предупреждения, выявления                        и пресечения нарушений обязательных требований.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Пункты контроля при осуществлении постоянного рейда                                   не устанавливаются.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решении контрольного органа указываются перечень территорий постоянного рейда, а также должностные лица, уполномоченные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на проведение постоянного рейда на территориях постоянного рейда.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Постоянный рейд осуществляется в отношении транспортных средств, иных производственных объектов, деятельности и действий контролируемых лиц на территории постоянного рейда.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осуществлении постоянного рейда совершаются одно или несколько из следующих контрольных (надзорных) действий: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а) осмотр;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б) досмотр;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в) опрос;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г)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д) инструментальное обследование.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Контрольные (надзорные) действия в рамках постоянного рейда осуществляются в порядке и объеме, определенных Федеральным законом «О государственном контроле (надзоре) и муниципальном контроле                        в Российской Федерации».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При осуществлении постоянного рейда время взаимодействия должностных лиц, указанных в пункте 5 настоящего Положения, с одним контролируемым лицом не может составлять более 30 минут (в данный период времени не включается оформление акта).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В случае если в результате постоянного рейда были выявлены нарушения обязательных требований, должностные лица, указанные                            в пункте 5 настоящего Положения, на месте составляют отдельный акт                     в отношении каждого контролируемого лица, допустившего нарушение обязательных требований.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lastRenderedPageBreak/>
              <w:t>Контролируемые лица, их представители и работники, находящиеся на территории постоянного рейда, обязаны по требованию должностных лиц, указанных в пункте 5 настоящего Положения, остановиться, обеспечить беспрепятственный доступ к транспортным средствам или иным производственным объектам, предоставить для ознакомления документы, которые в соответствии с обязательными требованиями должны находиться в транспортном средстве, на ином производственном объекте или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у контролируемого лица.»;</w:t>
            </w:r>
            <w:proofErr w:type="gramEnd"/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787BA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 xml:space="preserve"> «Результаты контрольного (надзорного) мероприятия»: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пункт 37 считать пунктом 38 и в нем:</w:t>
            </w:r>
          </w:p>
          <w:p w:rsidR="00787BAC" w:rsidRPr="00787BAC" w:rsidRDefault="00787BAC" w:rsidP="00382F05">
            <w:pPr>
              <w:tabs>
                <w:tab w:val="left" w:pos="67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7BAC">
              <w:rPr>
                <w:rFonts w:ascii="Times New Roman" w:hAnsi="Times New Roman"/>
                <w:sz w:val="28"/>
                <w:szCs w:val="28"/>
              </w:rPr>
              <w:t>в абзаце первом слова «акт контрольного (надзорного) мероприятия (далее – акт)» заменить словом «акт»;</w:t>
            </w:r>
            <w:proofErr w:type="gramEnd"/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абзац второй заменить текстом следующего содержания:</w:t>
            </w:r>
          </w:p>
          <w:p w:rsidR="00787BAC" w:rsidRPr="00787BAC" w:rsidRDefault="00787BAC" w:rsidP="00382F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«По результатам проведения контрольного (надзорного) мероприятия без взаимодействия акт составляется в случае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выявления нарушений обязательных требований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A1B2B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Акт оформляется в порядке, предусмотренном статьей 87 Федерального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закона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«О государственном контроле (надзоре)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и муниципальном контроле</w:t>
            </w:r>
            <w:r w:rsidR="00CA1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в Российской Федерации»</w:t>
            </w:r>
            <w:proofErr w:type="gramStart"/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38-41 признать утратившими силу;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42, 43 считать соответственно пунктами 39, 40;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в разделе 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«Досудебный порядок подачи жалобы»: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44-47 считать соответственно пунктами 41-44;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48 считать пунктом 45 и в нем цифры «50, 20» заменить соответственно цифрами «47, 15»;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49, 50 считать соответственно пунктами 46, 47;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в разделе 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VII</w:t>
            </w: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«Ключевой показатель регионального государственного контроля ООПТ и его целевое значение, индикативные показатели для регионального государственного контроля ООПТ»: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54 считать пунктом 48;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55 считать пунктом 49 и в нем подпункт 1 признать утратившим силу.</w:t>
            </w:r>
          </w:p>
          <w:p w:rsidR="00787BAC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2. </w:t>
            </w:r>
            <w:r w:rsidRPr="00787BAC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на следующий день после его официального опубликования, за исключением положений, для которых настоящим пунктом предусмотрены иные сроки вступления их в силу.</w:t>
            </w:r>
          </w:p>
          <w:p w:rsidR="00912F0D" w:rsidRPr="00787BAC" w:rsidRDefault="00787BAC" w:rsidP="00382F05">
            <w:pPr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7B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 сорок третий подпункта 2, абзац сорок третий подпункта 3, абзац шестьдесят седьмой подпункта 4 настоящего постановления вступают в силу с 1 сентября 2025 года.</w:t>
            </w:r>
            <w:r w:rsidR="000D5EED" w:rsidRPr="00787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787BAC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787BAC" w:rsidRDefault="002B3460" w:rsidP="00382F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87BAC" w:rsidRDefault="002B3460" w:rsidP="00382F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87BAC" w:rsidRDefault="002B3460" w:rsidP="00382F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87BAC" w:rsidRDefault="002B3460" w:rsidP="00382F05">
            <w:pPr>
              <w:rPr>
                <w:rFonts w:ascii="Times New Roman" w:hAnsi="Times New Roman"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87BAC" w:rsidRDefault="002B3460" w:rsidP="00382F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87BAC" w:rsidRDefault="002B3460" w:rsidP="00382F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87BAC" w:rsidRDefault="002B3460" w:rsidP="00382F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87BAC" w:rsidRDefault="002B3460" w:rsidP="00382F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87BAC" w:rsidRDefault="002B3460" w:rsidP="00382F0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7BA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87BAC" w:rsidRPr="00787BAC" w:rsidRDefault="00787BAC" w:rsidP="00787BAC">
      <w:pPr>
        <w:jc w:val="both"/>
        <w:rPr>
          <w:rFonts w:ascii="Times New Roman" w:hAnsi="Times New Roman"/>
          <w:sz w:val="28"/>
          <w:szCs w:val="28"/>
        </w:rPr>
      </w:pPr>
    </w:p>
    <w:sectPr w:rsidR="00787BAC" w:rsidRPr="00787BAC" w:rsidSect="002E2737">
      <w:headerReference w:type="default" r:id="rId3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56" w:rsidRDefault="00963D56">
      <w:r>
        <w:separator/>
      </w:r>
    </w:p>
  </w:endnote>
  <w:endnote w:type="continuationSeparator" w:id="0">
    <w:p w:rsidR="00963D56" w:rsidRDefault="009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rbel Ligh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A0421" w:rsidRPr="00C22273">
      <w:tc>
        <w:tcPr>
          <w:tcW w:w="2538" w:type="dxa"/>
          <w:shd w:val="clear" w:color="auto" w:fill="auto"/>
        </w:tcPr>
        <w:p w:rsidR="001A0421" w:rsidRPr="00C22273" w:rsidRDefault="001A0421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A0421" w:rsidRPr="00C22273" w:rsidRDefault="001A0421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A0421" w:rsidRPr="00C22273" w:rsidRDefault="001A0421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A0421" w:rsidRPr="00C22273" w:rsidRDefault="001A0421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A0421" w:rsidRDefault="001A0421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56" w:rsidRDefault="00963D56">
      <w:r>
        <w:separator/>
      </w:r>
    </w:p>
  </w:footnote>
  <w:footnote w:type="continuationSeparator" w:id="0">
    <w:p w:rsidR="00963D56" w:rsidRDefault="00963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21" w:rsidRDefault="001A0421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A0421" w:rsidRDefault="001A04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21" w:rsidRPr="00481B88" w:rsidRDefault="001A0421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1A0421" w:rsidRPr="00E32E0D" w:rsidRDefault="001A0421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893358">
      <w:rPr>
        <w:rFonts w:ascii="Times New Roman" w:hAnsi="Times New Roman"/>
        <w:noProof/>
        <w:sz w:val="24"/>
        <w:szCs w:val="24"/>
      </w:rPr>
      <w:t>10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1A0421" w:rsidRPr="00E37801" w:rsidRDefault="001A042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853590D"/>
    <w:multiLevelType w:val="hybridMultilevel"/>
    <w:tmpl w:val="1BDE6116"/>
    <w:lvl w:ilvl="0" w:tplc="FDA8C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04C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7C7C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8E11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ABE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C00D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0C49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621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F8BB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AC5F7D"/>
    <w:multiLevelType w:val="hybridMultilevel"/>
    <w:tmpl w:val="24E01EE4"/>
    <w:lvl w:ilvl="0" w:tplc="58786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A88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223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6AF1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64D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B4611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ADE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846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C21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0AA7AE1"/>
    <w:multiLevelType w:val="hybridMultilevel"/>
    <w:tmpl w:val="C5863D88"/>
    <w:lvl w:ilvl="0" w:tplc="16B8EED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2F8C6092">
      <w:start w:val="1"/>
      <w:numFmt w:val="lowerLetter"/>
      <w:lvlText w:val="%2."/>
      <w:lvlJc w:val="left"/>
      <w:pPr>
        <w:ind w:left="1789" w:hanging="360"/>
      </w:pPr>
    </w:lvl>
    <w:lvl w:ilvl="2" w:tplc="2D7C612C">
      <w:start w:val="1"/>
      <w:numFmt w:val="lowerRoman"/>
      <w:lvlText w:val="%3."/>
      <w:lvlJc w:val="right"/>
      <w:pPr>
        <w:ind w:left="2509" w:hanging="180"/>
      </w:pPr>
    </w:lvl>
    <w:lvl w:ilvl="3" w:tplc="4BA6AE78">
      <w:start w:val="1"/>
      <w:numFmt w:val="decimal"/>
      <w:lvlText w:val="%4."/>
      <w:lvlJc w:val="left"/>
      <w:pPr>
        <w:ind w:left="3229" w:hanging="360"/>
      </w:pPr>
    </w:lvl>
    <w:lvl w:ilvl="4" w:tplc="CFF21A08">
      <w:start w:val="1"/>
      <w:numFmt w:val="lowerLetter"/>
      <w:lvlText w:val="%5."/>
      <w:lvlJc w:val="left"/>
      <w:pPr>
        <w:ind w:left="3949" w:hanging="360"/>
      </w:pPr>
    </w:lvl>
    <w:lvl w:ilvl="5" w:tplc="0958C0B0">
      <w:start w:val="1"/>
      <w:numFmt w:val="lowerRoman"/>
      <w:lvlText w:val="%6."/>
      <w:lvlJc w:val="right"/>
      <w:pPr>
        <w:ind w:left="4669" w:hanging="180"/>
      </w:pPr>
    </w:lvl>
    <w:lvl w:ilvl="6" w:tplc="AC360A92">
      <w:start w:val="1"/>
      <w:numFmt w:val="decimal"/>
      <w:lvlText w:val="%7."/>
      <w:lvlJc w:val="left"/>
      <w:pPr>
        <w:ind w:left="5389" w:hanging="360"/>
      </w:pPr>
    </w:lvl>
    <w:lvl w:ilvl="7" w:tplc="BD0601C2">
      <w:start w:val="1"/>
      <w:numFmt w:val="lowerLetter"/>
      <w:lvlText w:val="%8."/>
      <w:lvlJc w:val="left"/>
      <w:pPr>
        <w:ind w:left="6109" w:hanging="360"/>
      </w:pPr>
    </w:lvl>
    <w:lvl w:ilvl="8" w:tplc="E38897C6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FF124F"/>
    <w:multiLevelType w:val="hybridMultilevel"/>
    <w:tmpl w:val="15C44F16"/>
    <w:lvl w:ilvl="0" w:tplc="8F30C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AE1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7ACA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361D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872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851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F672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AAB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C2932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E7B7E74"/>
    <w:multiLevelType w:val="hybridMultilevel"/>
    <w:tmpl w:val="EB885544"/>
    <w:lvl w:ilvl="0" w:tplc="A93C1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B041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645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ED4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E5F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A0CA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25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E4F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4C7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776184E"/>
    <w:multiLevelType w:val="hybridMultilevel"/>
    <w:tmpl w:val="619C01E2"/>
    <w:lvl w:ilvl="0" w:tplc="9BA0D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9CE5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B265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B62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C25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294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827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806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12139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104293C"/>
    <w:multiLevelType w:val="hybridMultilevel"/>
    <w:tmpl w:val="35264924"/>
    <w:lvl w:ilvl="0" w:tplc="669C0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168D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E98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24D1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CB8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9E93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5B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93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70DC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SCtPSmnAcCtwsNFHLJCLPg3E3c=" w:salt="RNvlwsdFyzJHAOOM9evS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5852"/>
    <w:rsid w:val="00122CFD"/>
    <w:rsid w:val="00151370"/>
    <w:rsid w:val="001576B0"/>
    <w:rsid w:val="00162E72"/>
    <w:rsid w:val="00175BE5"/>
    <w:rsid w:val="001850F4"/>
    <w:rsid w:val="001947BE"/>
    <w:rsid w:val="001A0421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2F05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6B25"/>
    <w:rsid w:val="00787BAC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3358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63D56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2CAA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B2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679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87B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7B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7BA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7BA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7B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7BA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7B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787BA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87BA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7BA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7BA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7BA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7BA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7BAC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rsid w:val="00787BAC"/>
    <w:rPr>
      <w:sz w:val="32"/>
    </w:rPr>
  </w:style>
  <w:style w:type="character" w:customStyle="1" w:styleId="20">
    <w:name w:val="Заголовок 2 Знак"/>
    <w:basedOn w:val="a0"/>
    <w:link w:val="2"/>
    <w:rsid w:val="00787BA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787BAC"/>
    <w:rPr>
      <w:sz w:val="28"/>
    </w:rPr>
  </w:style>
  <w:style w:type="paragraph" w:styleId="af">
    <w:name w:val="Subtitle"/>
    <w:basedOn w:val="a"/>
    <w:next w:val="a"/>
    <w:link w:val="af0"/>
    <w:uiPriority w:val="11"/>
    <w:qFormat/>
    <w:rsid w:val="00787BAC"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87BAC"/>
    <w:rPr>
      <w:rFonts w:ascii="TimesET" w:hAnsi="TimesET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7BAC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787BAC"/>
    <w:rPr>
      <w:rFonts w:ascii="TimesET" w:hAnsi="TimesET"/>
      <w:i/>
    </w:rPr>
  </w:style>
  <w:style w:type="paragraph" w:styleId="af1">
    <w:name w:val="Intense Quote"/>
    <w:basedOn w:val="a"/>
    <w:next w:val="a"/>
    <w:link w:val="af2"/>
    <w:uiPriority w:val="30"/>
    <w:qFormat/>
    <w:rsid w:val="00787B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basedOn w:val="a0"/>
    <w:link w:val="af1"/>
    <w:uiPriority w:val="30"/>
    <w:rsid w:val="00787BAC"/>
    <w:rPr>
      <w:rFonts w:ascii="TimesET" w:hAnsi="TimesET"/>
      <w:i/>
      <w:shd w:val="clear" w:color="auto" w:fill="F2F2F2"/>
    </w:rPr>
  </w:style>
  <w:style w:type="character" w:customStyle="1" w:styleId="a7">
    <w:name w:val="Верхний колонтитул Знак"/>
    <w:basedOn w:val="a0"/>
    <w:link w:val="a6"/>
    <w:rsid w:val="00787BAC"/>
    <w:rPr>
      <w:rFonts w:ascii="TimesET" w:hAnsi="TimesET"/>
    </w:rPr>
  </w:style>
  <w:style w:type="character" w:customStyle="1" w:styleId="FooterChar">
    <w:name w:val="Footer Char"/>
    <w:basedOn w:val="a0"/>
    <w:uiPriority w:val="99"/>
    <w:rsid w:val="00787BAC"/>
  </w:style>
  <w:style w:type="character" w:customStyle="1" w:styleId="a9">
    <w:name w:val="Нижний колонтитул Знак"/>
    <w:link w:val="a8"/>
    <w:rsid w:val="00787BAC"/>
    <w:rPr>
      <w:rFonts w:ascii="TimesET" w:hAnsi="TimesET"/>
    </w:rPr>
  </w:style>
  <w:style w:type="table" w:customStyle="1" w:styleId="TableGridLight">
    <w:name w:val="Table Grid Light"/>
    <w:basedOn w:val="a1"/>
    <w:uiPriority w:val="59"/>
    <w:rsid w:val="00787BAC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787BAC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87BAC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87BA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87BAC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87BAC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87BAC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87BAC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87BAC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87BAC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87BAC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87BAC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87BAC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87BAC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87BAC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87BAC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87BAC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87BAC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87BAC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87BAC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87BAC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87BAC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87BAC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87BAC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87BAC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87BAC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87BAC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87BAC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7BAC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7BAC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7BAC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7BAC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7BAC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7BAC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87BAC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87BA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87BA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87BAC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87BAC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87BAC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87BAC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87BAC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87BAC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87BAC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87BA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87BAC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7BAC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7BAC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7BAC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7BAC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7BAC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7BAC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87BAC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1">
    <w:name w:val="Гиперссылка1"/>
    <w:uiPriority w:val="99"/>
    <w:unhideWhenUsed/>
    <w:rsid w:val="00787BAC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sid w:val="00787BAC"/>
    <w:pPr>
      <w:spacing w:after="40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rsid w:val="00787BAC"/>
    <w:rPr>
      <w:rFonts w:ascii="TimesET" w:hAnsi="TimesET"/>
      <w:sz w:val="18"/>
    </w:rPr>
  </w:style>
  <w:style w:type="character" w:styleId="af5">
    <w:name w:val="footnote reference"/>
    <w:basedOn w:val="a0"/>
    <w:uiPriority w:val="99"/>
    <w:unhideWhenUsed/>
    <w:rsid w:val="00787BAC"/>
    <w:rPr>
      <w:vertAlign w:val="superscript"/>
    </w:rPr>
  </w:style>
  <w:style w:type="paragraph" w:styleId="af6">
    <w:name w:val="endnote text"/>
    <w:basedOn w:val="a"/>
    <w:link w:val="af7"/>
    <w:uiPriority w:val="99"/>
    <w:unhideWhenUsed/>
    <w:rsid w:val="00787BAC"/>
  </w:style>
  <w:style w:type="character" w:customStyle="1" w:styleId="af7">
    <w:name w:val="Текст концевой сноски Знак"/>
    <w:basedOn w:val="a0"/>
    <w:link w:val="af6"/>
    <w:uiPriority w:val="99"/>
    <w:rsid w:val="00787BAC"/>
    <w:rPr>
      <w:rFonts w:ascii="TimesET" w:hAnsi="TimesET"/>
    </w:rPr>
  </w:style>
  <w:style w:type="character" w:styleId="af8">
    <w:name w:val="endnote reference"/>
    <w:basedOn w:val="a0"/>
    <w:uiPriority w:val="99"/>
    <w:unhideWhenUsed/>
    <w:rsid w:val="00787BA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7BAC"/>
    <w:pPr>
      <w:spacing w:after="57"/>
    </w:pPr>
  </w:style>
  <w:style w:type="paragraph" w:styleId="23">
    <w:name w:val="toc 2"/>
    <w:basedOn w:val="a"/>
    <w:next w:val="a"/>
    <w:uiPriority w:val="39"/>
    <w:unhideWhenUsed/>
    <w:rsid w:val="00787BA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87BA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87BA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87BA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7BA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7BA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7BA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7BAC"/>
    <w:pPr>
      <w:spacing w:after="57"/>
      <w:ind w:left="2268"/>
    </w:pPr>
  </w:style>
  <w:style w:type="paragraph" w:styleId="af9">
    <w:name w:val="TOC Heading"/>
    <w:uiPriority w:val="39"/>
    <w:unhideWhenUsed/>
    <w:rsid w:val="00787BAC"/>
  </w:style>
  <w:style w:type="paragraph" w:styleId="afa">
    <w:name w:val="table of figures"/>
    <w:basedOn w:val="a"/>
    <w:next w:val="a"/>
    <w:uiPriority w:val="99"/>
    <w:unhideWhenUsed/>
    <w:rsid w:val="00787BAC"/>
  </w:style>
  <w:style w:type="table" w:customStyle="1" w:styleId="13">
    <w:name w:val="Сетка таблицы1"/>
    <w:basedOn w:val="a1"/>
    <w:next w:val="ac"/>
    <w:rsid w:val="0078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787BAC"/>
    <w:pPr>
      <w:ind w:left="720"/>
      <w:contextualSpacing/>
    </w:pPr>
  </w:style>
  <w:style w:type="paragraph" w:styleId="afc">
    <w:name w:val="No Spacing"/>
    <w:uiPriority w:val="1"/>
    <w:qFormat/>
    <w:rsid w:val="00787BA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87BAC"/>
    <w:pPr>
      <w:widowControl w:val="0"/>
    </w:pPr>
    <w:rPr>
      <w:rFonts w:ascii="Calibri" w:eastAsia="Arial" w:hAnsi="Calibri" w:cs="Calibri"/>
      <w:sz w:val="22"/>
      <w:szCs w:val="22"/>
    </w:rPr>
  </w:style>
  <w:style w:type="paragraph" w:customStyle="1" w:styleId="ConsPlusTitle">
    <w:name w:val="ConsPlusTitle"/>
    <w:rsid w:val="00787BAC"/>
    <w:pPr>
      <w:widowControl w:val="0"/>
    </w:pPr>
    <w:rPr>
      <w:rFonts w:ascii="Calibri" w:eastAsia="Arial" w:hAnsi="Calibri" w:cs="Calibri"/>
      <w:b/>
      <w:sz w:val="22"/>
      <w:szCs w:val="22"/>
    </w:rPr>
  </w:style>
  <w:style w:type="character" w:styleId="afd">
    <w:name w:val="Hyperlink"/>
    <w:basedOn w:val="a0"/>
    <w:rsid w:val="00787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87B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7B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7BA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7BA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7B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7BA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7B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787BA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87BA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7BA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7BA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7BA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7BA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7BAC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rsid w:val="00787BAC"/>
    <w:rPr>
      <w:sz w:val="32"/>
    </w:rPr>
  </w:style>
  <w:style w:type="character" w:customStyle="1" w:styleId="20">
    <w:name w:val="Заголовок 2 Знак"/>
    <w:basedOn w:val="a0"/>
    <w:link w:val="2"/>
    <w:rsid w:val="00787BA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787BAC"/>
    <w:rPr>
      <w:sz w:val="28"/>
    </w:rPr>
  </w:style>
  <w:style w:type="paragraph" w:styleId="af">
    <w:name w:val="Subtitle"/>
    <w:basedOn w:val="a"/>
    <w:next w:val="a"/>
    <w:link w:val="af0"/>
    <w:uiPriority w:val="11"/>
    <w:qFormat/>
    <w:rsid w:val="00787BAC"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87BAC"/>
    <w:rPr>
      <w:rFonts w:ascii="TimesET" w:hAnsi="TimesET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7BAC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787BAC"/>
    <w:rPr>
      <w:rFonts w:ascii="TimesET" w:hAnsi="TimesET"/>
      <w:i/>
    </w:rPr>
  </w:style>
  <w:style w:type="paragraph" w:styleId="af1">
    <w:name w:val="Intense Quote"/>
    <w:basedOn w:val="a"/>
    <w:next w:val="a"/>
    <w:link w:val="af2"/>
    <w:uiPriority w:val="30"/>
    <w:qFormat/>
    <w:rsid w:val="00787B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basedOn w:val="a0"/>
    <w:link w:val="af1"/>
    <w:uiPriority w:val="30"/>
    <w:rsid w:val="00787BAC"/>
    <w:rPr>
      <w:rFonts w:ascii="TimesET" w:hAnsi="TimesET"/>
      <w:i/>
      <w:shd w:val="clear" w:color="auto" w:fill="F2F2F2"/>
    </w:rPr>
  </w:style>
  <w:style w:type="character" w:customStyle="1" w:styleId="a7">
    <w:name w:val="Верхний колонтитул Знак"/>
    <w:basedOn w:val="a0"/>
    <w:link w:val="a6"/>
    <w:rsid w:val="00787BAC"/>
    <w:rPr>
      <w:rFonts w:ascii="TimesET" w:hAnsi="TimesET"/>
    </w:rPr>
  </w:style>
  <w:style w:type="character" w:customStyle="1" w:styleId="FooterChar">
    <w:name w:val="Footer Char"/>
    <w:basedOn w:val="a0"/>
    <w:uiPriority w:val="99"/>
    <w:rsid w:val="00787BAC"/>
  </w:style>
  <w:style w:type="character" w:customStyle="1" w:styleId="a9">
    <w:name w:val="Нижний колонтитул Знак"/>
    <w:link w:val="a8"/>
    <w:rsid w:val="00787BAC"/>
    <w:rPr>
      <w:rFonts w:ascii="TimesET" w:hAnsi="TimesET"/>
    </w:rPr>
  </w:style>
  <w:style w:type="table" w:customStyle="1" w:styleId="TableGridLight">
    <w:name w:val="Table Grid Light"/>
    <w:basedOn w:val="a1"/>
    <w:uiPriority w:val="59"/>
    <w:rsid w:val="00787BAC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787BAC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87BAC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87BA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87BAC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87BAC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87BAC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87BAC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87BAC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87BAC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87BAC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87BAC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87BAC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87BAC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87BAC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87BAC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87BAC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87BAC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87BAC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87BAC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87BAC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87BAC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87BAC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87BAC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87BAC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87BAC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87BAC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87BAC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7BAC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7BAC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7BAC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7BAC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7BAC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7BAC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87BA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87BAC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87BA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87BA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87BAC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87BAC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87BAC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87BAC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87BAC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87BAC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87BAC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87BA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87BAC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7BAC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7BAC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7BAC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7BAC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7BAC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7BAC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87BA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87BAC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87BAC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87BAC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87BAC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87BAC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87BAC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87BAC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87BAC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1">
    <w:name w:val="Гиперссылка1"/>
    <w:uiPriority w:val="99"/>
    <w:unhideWhenUsed/>
    <w:rsid w:val="00787BAC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sid w:val="00787BAC"/>
    <w:pPr>
      <w:spacing w:after="40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rsid w:val="00787BAC"/>
    <w:rPr>
      <w:rFonts w:ascii="TimesET" w:hAnsi="TimesET"/>
      <w:sz w:val="18"/>
    </w:rPr>
  </w:style>
  <w:style w:type="character" w:styleId="af5">
    <w:name w:val="footnote reference"/>
    <w:basedOn w:val="a0"/>
    <w:uiPriority w:val="99"/>
    <w:unhideWhenUsed/>
    <w:rsid w:val="00787BAC"/>
    <w:rPr>
      <w:vertAlign w:val="superscript"/>
    </w:rPr>
  </w:style>
  <w:style w:type="paragraph" w:styleId="af6">
    <w:name w:val="endnote text"/>
    <w:basedOn w:val="a"/>
    <w:link w:val="af7"/>
    <w:uiPriority w:val="99"/>
    <w:unhideWhenUsed/>
    <w:rsid w:val="00787BAC"/>
  </w:style>
  <w:style w:type="character" w:customStyle="1" w:styleId="af7">
    <w:name w:val="Текст концевой сноски Знак"/>
    <w:basedOn w:val="a0"/>
    <w:link w:val="af6"/>
    <w:uiPriority w:val="99"/>
    <w:rsid w:val="00787BAC"/>
    <w:rPr>
      <w:rFonts w:ascii="TimesET" w:hAnsi="TimesET"/>
    </w:rPr>
  </w:style>
  <w:style w:type="character" w:styleId="af8">
    <w:name w:val="endnote reference"/>
    <w:basedOn w:val="a0"/>
    <w:uiPriority w:val="99"/>
    <w:unhideWhenUsed/>
    <w:rsid w:val="00787BA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7BAC"/>
    <w:pPr>
      <w:spacing w:after="57"/>
    </w:pPr>
  </w:style>
  <w:style w:type="paragraph" w:styleId="23">
    <w:name w:val="toc 2"/>
    <w:basedOn w:val="a"/>
    <w:next w:val="a"/>
    <w:uiPriority w:val="39"/>
    <w:unhideWhenUsed/>
    <w:rsid w:val="00787BA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87BA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87BA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87BA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7BA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7BA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7BA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7BAC"/>
    <w:pPr>
      <w:spacing w:after="57"/>
      <w:ind w:left="2268"/>
    </w:pPr>
  </w:style>
  <w:style w:type="paragraph" w:styleId="af9">
    <w:name w:val="TOC Heading"/>
    <w:uiPriority w:val="39"/>
    <w:unhideWhenUsed/>
    <w:rsid w:val="00787BAC"/>
  </w:style>
  <w:style w:type="paragraph" w:styleId="afa">
    <w:name w:val="table of figures"/>
    <w:basedOn w:val="a"/>
    <w:next w:val="a"/>
    <w:uiPriority w:val="99"/>
    <w:unhideWhenUsed/>
    <w:rsid w:val="00787BAC"/>
  </w:style>
  <w:style w:type="table" w:customStyle="1" w:styleId="13">
    <w:name w:val="Сетка таблицы1"/>
    <w:basedOn w:val="a1"/>
    <w:next w:val="ac"/>
    <w:rsid w:val="0078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787BAC"/>
    <w:pPr>
      <w:ind w:left="720"/>
      <w:contextualSpacing/>
    </w:pPr>
  </w:style>
  <w:style w:type="paragraph" w:styleId="afc">
    <w:name w:val="No Spacing"/>
    <w:uiPriority w:val="1"/>
    <w:qFormat/>
    <w:rsid w:val="00787BA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87BAC"/>
    <w:pPr>
      <w:widowControl w:val="0"/>
    </w:pPr>
    <w:rPr>
      <w:rFonts w:ascii="Calibri" w:eastAsia="Arial" w:hAnsi="Calibri" w:cs="Calibri"/>
      <w:sz w:val="22"/>
      <w:szCs w:val="22"/>
    </w:rPr>
  </w:style>
  <w:style w:type="paragraph" w:customStyle="1" w:styleId="ConsPlusTitle">
    <w:name w:val="ConsPlusTitle"/>
    <w:rsid w:val="00787BAC"/>
    <w:pPr>
      <w:widowControl w:val="0"/>
    </w:pPr>
    <w:rPr>
      <w:rFonts w:ascii="Calibri" w:eastAsia="Arial" w:hAnsi="Calibri" w:cs="Calibri"/>
      <w:b/>
      <w:sz w:val="22"/>
      <w:szCs w:val="22"/>
    </w:rPr>
  </w:style>
  <w:style w:type="character" w:styleId="afd">
    <w:name w:val="Hyperlink"/>
    <w:basedOn w:val="a0"/>
    <w:rsid w:val="00787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yperlink" Target="https://login.consultant.ru/link/?req=doc&amp;base=LAW&amp;n=495001&amp;dst=101175" TargetMode="External"/><Relationship Id="rId26" Type="http://schemas.openxmlformats.org/officeDocument/2006/relationships/hyperlink" Target="https://login.consultant.ru/link/?req=doc&amp;base=LAW&amp;n=495001&amp;dst=1014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001&amp;dst=10117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412" TargetMode="External"/><Relationship Id="rId17" Type="http://schemas.openxmlformats.org/officeDocument/2006/relationships/hyperlink" Target="https://login.consultant.ru/link/?req=doc&amp;base=LAW&amp;n=495001&amp;dst=101412" TargetMode="External"/><Relationship Id="rId25" Type="http://schemas.openxmlformats.org/officeDocument/2006/relationships/hyperlink" Target="https://login.consultant.ru/link/?req=doc&amp;base=LAW&amp;n=495001&amp;dst=101175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0637" TargetMode="External"/><Relationship Id="rId20" Type="http://schemas.openxmlformats.org/officeDocument/2006/relationships/hyperlink" Target="https://login.consultant.ru/link/?req=doc&amp;base=LAW&amp;n=495001&amp;dst=101412" TargetMode="External"/><Relationship Id="rId29" Type="http://schemas.openxmlformats.org/officeDocument/2006/relationships/hyperlink" Target="https://login.consultant.ru/link/?req=doc&amp;base=LAW&amp;n=495001&amp;dst=1014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94FED6446047D80C007DE2F6484C4082573BB8C1E462423E2B2CA5ACDC6592E4DFE1E9D2A5F74523D903921037889768BADFF71709BB792DC60A5H7z6L" TargetMode="External"/><Relationship Id="rId24" Type="http://schemas.openxmlformats.org/officeDocument/2006/relationships/hyperlink" Target="https://login.consultant.ru/link/?req=doc&amp;base=LAW&amp;n=495001&amp;dst=101412" TargetMode="External"/><Relationship Id="rId32" Type="http://schemas.openxmlformats.org/officeDocument/2006/relationships/hyperlink" Target="https://login.consultant.ru/link/?req=doc&amp;base=LAW&amp;n=495001&amp;dst=101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410" TargetMode="External"/><Relationship Id="rId23" Type="http://schemas.openxmlformats.org/officeDocument/2006/relationships/hyperlink" Target="https://login.consultant.ru/link/?req=doc&amp;base=LAW&amp;n=495001&amp;dst=100637" TargetMode="External"/><Relationship Id="rId28" Type="http://schemas.openxmlformats.org/officeDocument/2006/relationships/hyperlink" Target="https://login.consultant.ru/link/?req=doc&amp;base=LAW&amp;n=495001&amp;dst=10117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95001&amp;dst=101412" TargetMode="External"/><Relationship Id="rId31" Type="http://schemas.openxmlformats.org/officeDocument/2006/relationships/hyperlink" Target="https://login.consultant.ru/link/?req=doc&amp;base=LAW&amp;n=495001&amp;dst=10141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yperlink" Target="https://login.consultant.ru/link/?req=doc&amp;base=LAW&amp;n=495001&amp;dst=101410" TargetMode="External"/><Relationship Id="rId27" Type="http://schemas.openxmlformats.org/officeDocument/2006/relationships/hyperlink" Target="https://login.consultant.ru/link/?req=doc&amp;base=LAW&amp;n=495001&amp;dst=101412" TargetMode="External"/><Relationship Id="rId30" Type="http://schemas.openxmlformats.org/officeDocument/2006/relationships/hyperlink" Target="https://login.consultant.ru/link/?req=doc&amp;base=LAW&amp;n=495001&amp;dst=100637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4118</Words>
  <Characters>23476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2025-05-26T12:39:00Z</cp:lastPrinted>
  <dcterms:created xsi:type="dcterms:W3CDTF">2025-05-26T08:08:00Z</dcterms:created>
  <dcterms:modified xsi:type="dcterms:W3CDTF">2025-06-04T06:03:00Z</dcterms:modified>
</cp:coreProperties>
</file>