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B3">
        <w:rPr>
          <w:rFonts w:ascii="Times New Roman" w:hAnsi="Times New Roman"/>
          <w:bCs/>
          <w:sz w:val="28"/>
          <w:szCs w:val="28"/>
        </w:rPr>
        <w:t>от 9 июня 2025 г. № 186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B58B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175B5A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75B5A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75B5A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175B5A" w:rsidRPr="00175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5A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175B5A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области от 12 ноября 2019 г. № 345 «О порядке</w:t>
            </w:r>
            <w:r w:rsidR="00175B5A" w:rsidRPr="00175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5A">
              <w:rPr>
                <w:rFonts w:ascii="Times New Roman" w:hAnsi="Times New Roman"/>
                <w:sz w:val="28"/>
                <w:szCs w:val="28"/>
              </w:rPr>
              <w:t>выездного</w:t>
            </w:r>
          </w:p>
          <w:p w:rsidR="00175B5A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обслуживания заявителя работником</w:t>
            </w:r>
            <w:r w:rsidR="00175B5A" w:rsidRPr="00175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5A">
              <w:rPr>
                <w:rFonts w:ascii="Times New Roman" w:hAnsi="Times New Roman"/>
                <w:sz w:val="28"/>
                <w:szCs w:val="28"/>
              </w:rPr>
              <w:t>многофункционального</w:t>
            </w:r>
          </w:p>
          <w:p w:rsidR="00175B5A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центра предоставления</w:t>
            </w:r>
            <w:r w:rsidR="00175B5A" w:rsidRPr="00175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 xml:space="preserve"> и муниципальных</w:t>
            </w:r>
          </w:p>
          <w:p w:rsidR="003668ED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услуг,</w:t>
            </w:r>
            <w:r w:rsidR="00175B5A" w:rsidRPr="00175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 xml:space="preserve"> на территории Рязанской области»</w:t>
            </w:r>
          </w:p>
          <w:p w:rsidR="003668ED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</w:t>
            </w:r>
            <w:proofErr w:type="gramEnd"/>
          </w:p>
          <w:p w:rsidR="00175B5A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области от 24.05.2022 № 192, от 13.12.2022 № 469,</w:t>
            </w:r>
          </w:p>
          <w:p w:rsidR="000D5EED" w:rsidRPr="00175B5A" w:rsidRDefault="003668ED" w:rsidP="00175B5A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от 15.09.2023 № 345)</w:t>
            </w:r>
          </w:p>
        </w:tc>
      </w:tr>
      <w:tr w:rsidR="000D5EED" w:rsidRPr="00175B5A" w:rsidTr="002B3460">
        <w:trPr>
          <w:jc w:val="right"/>
        </w:trPr>
        <w:tc>
          <w:tcPr>
            <w:tcW w:w="5000" w:type="pct"/>
            <w:gridSpan w:val="3"/>
          </w:tcPr>
          <w:p w:rsidR="003668ED" w:rsidRPr="00175B5A" w:rsidRDefault="003668ED" w:rsidP="00175B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75B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Правительство Рязанской области ПОСТАНОВЛЯЕТ:</w:t>
            </w:r>
          </w:p>
          <w:p w:rsidR="003668ED" w:rsidRPr="00175B5A" w:rsidRDefault="003668ED" w:rsidP="00175B5A">
            <w:pPr>
              <w:pStyle w:val="ConsPlusNormal"/>
              <w:tabs>
                <w:tab w:val="center" w:pos="0"/>
                <w:tab w:val="left" w:pos="1134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5A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Правительства Рязанской области от 12 ноября 2019 г. № 345 «О порядке выездного обслуживания заявителя работником многофункционального центра предоставления государственных и муниципальных услуг, находящегося на территории Рязанской области» следующие изменения:</w:t>
            </w:r>
          </w:p>
          <w:p w:rsidR="003668ED" w:rsidRPr="00175B5A" w:rsidRDefault="003668ED" w:rsidP="00175B5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1) в приложении № 1:</w:t>
            </w:r>
          </w:p>
          <w:p w:rsidR="003668ED" w:rsidRPr="00175B5A" w:rsidRDefault="003668ED" w:rsidP="00175B5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- в пункте 5:</w:t>
            </w:r>
          </w:p>
          <w:p w:rsidR="003668ED" w:rsidRPr="00175B5A" w:rsidRDefault="003668ED" w:rsidP="00175B5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дополнить новым абзацем шестым следующего содержания:</w:t>
            </w:r>
          </w:p>
          <w:p w:rsidR="003668ED" w:rsidRPr="00175B5A" w:rsidRDefault="003668ED" w:rsidP="00175B5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«Размер платы за предоставление услуги рассчитывается отдельно в случае выезда работника МФЦ в пределах города Рязани и в случае выезда работника МФЦ в пределах Рязанской области (за исключением города Рязани)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68ED" w:rsidRPr="00175B5A" w:rsidRDefault="003668ED" w:rsidP="00175B5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«Размер платы за предоставление услуги исчисляется в полных рублях. В случае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 xml:space="preserve"> если размер платы за предоставление услуги при расчете содержит неполные рубли, размер платы за предоставление услуги менее 50 копеек отбрасывается, а размер платы за предоставление услуги 50 копеек и более округляется до полного рубля.»;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- абзац третий пункта 11 после слова «платы» дополнить словами «за предоставление услуги»;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- пункты 12-13 изложить в следующей редакции: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175B5A">
              <w:rPr>
                <w:sz w:val="28"/>
                <w:szCs w:val="28"/>
              </w:rPr>
              <w:t xml:space="preserve">«12. Окончательный размер платы за предоставление услуги </w:t>
            </w:r>
            <w:r w:rsidRPr="00175B5A">
              <w:rPr>
                <w:sz w:val="28"/>
                <w:szCs w:val="28"/>
              </w:rPr>
              <w:lastRenderedPageBreak/>
              <w:t>устанавливается дифференцирован</w:t>
            </w:r>
            <w:r w:rsidR="00175B5A" w:rsidRPr="00175B5A">
              <w:rPr>
                <w:sz w:val="28"/>
                <w:szCs w:val="28"/>
              </w:rPr>
              <w:t>н</w:t>
            </w:r>
            <w:r w:rsidRPr="00175B5A">
              <w:rPr>
                <w:sz w:val="28"/>
                <w:szCs w:val="28"/>
              </w:rPr>
              <w:t>о в зависимости от количества принимаемых единовременно у одного заявителя заявлений на предоставление государственных, муниципальных и иных услуг (далее – заявление) и рассчитывается по формуле:</w:t>
            </w:r>
          </w:p>
          <w:p w:rsidR="003668ED" w:rsidRPr="00175B5A" w:rsidRDefault="003668ED" w:rsidP="00175B5A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75B5A">
              <w:rPr>
                <w:sz w:val="28"/>
                <w:szCs w:val="28"/>
              </w:rPr>
              <w:t>П</w:t>
            </w:r>
            <w:r w:rsidRPr="00175B5A">
              <w:rPr>
                <w:sz w:val="28"/>
                <w:szCs w:val="28"/>
                <w:vertAlign w:val="subscript"/>
              </w:rPr>
              <w:t>усл</w:t>
            </w:r>
            <w:proofErr w:type="spellEnd"/>
            <w:r w:rsidRPr="00175B5A">
              <w:rPr>
                <w:sz w:val="28"/>
                <w:szCs w:val="28"/>
                <w:vertAlign w:val="subscript"/>
              </w:rPr>
              <w:t>.</w:t>
            </w:r>
            <w:proofErr w:type="spellStart"/>
            <w:r w:rsidRPr="00175B5A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=</w:t>
            </w:r>
            <w:r w:rsidRPr="00175B5A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175B5A">
              <w:rPr>
                <w:sz w:val="28"/>
                <w:szCs w:val="28"/>
              </w:rPr>
              <w:t>П</w:t>
            </w:r>
            <w:r w:rsidRPr="00175B5A">
              <w:rPr>
                <w:sz w:val="28"/>
                <w:szCs w:val="28"/>
                <w:vertAlign w:val="subscript"/>
              </w:rPr>
              <w:t>усл</w:t>
            </w:r>
            <w:proofErr w:type="spellEnd"/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+</w:t>
            </w:r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 xml:space="preserve"> (П</w:t>
            </w:r>
            <w:proofErr w:type="gramStart"/>
            <w:r w:rsidRPr="00175B5A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х</w:t>
            </w:r>
            <w:r w:rsidRPr="00175B5A">
              <w:rPr>
                <w:sz w:val="28"/>
                <w:szCs w:val="28"/>
                <w:lang w:val="en-US"/>
              </w:rPr>
              <w:t> n</w:t>
            </w:r>
            <w:r w:rsidRPr="00175B5A">
              <w:rPr>
                <w:sz w:val="28"/>
                <w:szCs w:val="28"/>
              </w:rPr>
              <w:t>),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175B5A">
              <w:rPr>
                <w:sz w:val="28"/>
                <w:szCs w:val="28"/>
              </w:rPr>
              <w:t>где: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175B5A">
              <w:rPr>
                <w:sz w:val="28"/>
                <w:szCs w:val="28"/>
              </w:rPr>
              <w:t>П</w:t>
            </w:r>
            <w:r w:rsidRPr="00175B5A">
              <w:rPr>
                <w:sz w:val="28"/>
                <w:szCs w:val="28"/>
                <w:vertAlign w:val="subscript"/>
              </w:rPr>
              <w:t>усл</w:t>
            </w:r>
            <w:proofErr w:type="spellEnd"/>
            <w:r w:rsidRPr="00175B5A">
              <w:rPr>
                <w:sz w:val="28"/>
                <w:szCs w:val="28"/>
                <w:vertAlign w:val="subscript"/>
              </w:rPr>
              <w:t>.</w:t>
            </w:r>
            <w:proofErr w:type="spellStart"/>
            <w:r w:rsidRPr="00175B5A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-</w:t>
            </w:r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окончательный размер платы за предоставление услуги, который устанавливается дифференцирован</w:t>
            </w:r>
            <w:r w:rsidR="00175B5A" w:rsidRPr="00175B5A">
              <w:rPr>
                <w:sz w:val="28"/>
                <w:szCs w:val="28"/>
              </w:rPr>
              <w:t>н</w:t>
            </w:r>
            <w:r w:rsidRPr="00175B5A">
              <w:rPr>
                <w:sz w:val="28"/>
                <w:szCs w:val="28"/>
              </w:rPr>
              <w:t>о в зависимости от количества принимаемых единовременно у одного заявителя заявлений;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175B5A">
              <w:rPr>
                <w:sz w:val="28"/>
                <w:szCs w:val="28"/>
              </w:rPr>
              <w:t>П</w:t>
            </w:r>
            <w:proofErr w:type="gramStart"/>
            <w:r w:rsidRPr="00175B5A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-</w:t>
            </w:r>
            <w:r w:rsidRPr="00175B5A">
              <w:rPr>
                <w:sz w:val="28"/>
                <w:szCs w:val="28"/>
                <w:lang w:val="en-US"/>
              </w:rPr>
              <w:t> </w:t>
            </w:r>
            <w:r w:rsidRPr="00175B5A">
              <w:rPr>
                <w:sz w:val="28"/>
                <w:szCs w:val="28"/>
              </w:rPr>
              <w:t>размер доплаты за предоставление услуги при приеме у заявителя более одного заявления (далее – размер доплаты за предоставление услуги);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175B5A">
              <w:rPr>
                <w:spacing w:val="-4"/>
                <w:sz w:val="28"/>
                <w:szCs w:val="28"/>
                <w:lang w:val="en-US"/>
              </w:rPr>
              <w:t>n</w:t>
            </w:r>
            <w:r w:rsidRPr="00175B5A">
              <w:rPr>
                <w:spacing w:val="-4"/>
                <w:sz w:val="28"/>
                <w:szCs w:val="28"/>
              </w:rPr>
              <w:t> -</w:t>
            </w:r>
            <w:r w:rsidRPr="00175B5A">
              <w:rPr>
                <w:spacing w:val="-4"/>
                <w:sz w:val="28"/>
                <w:szCs w:val="28"/>
                <w:lang w:val="en-US"/>
              </w:rPr>
              <w:t> </w:t>
            </w:r>
            <w:proofErr w:type="gramStart"/>
            <w:r w:rsidRPr="00175B5A">
              <w:rPr>
                <w:spacing w:val="-4"/>
                <w:sz w:val="28"/>
                <w:szCs w:val="28"/>
              </w:rPr>
              <w:t>количество</w:t>
            </w:r>
            <w:proofErr w:type="gramEnd"/>
            <w:r w:rsidRPr="00175B5A">
              <w:rPr>
                <w:spacing w:val="-4"/>
                <w:sz w:val="28"/>
                <w:szCs w:val="28"/>
              </w:rPr>
              <w:t xml:space="preserve"> дополнительных заявлений, принимаемых единовременно</w:t>
            </w:r>
            <w:r w:rsidRPr="00175B5A">
              <w:rPr>
                <w:sz w:val="28"/>
                <w:szCs w:val="28"/>
              </w:rPr>
              <w:t xml:space="preserve"> у одного заявителя.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 xml:space="preserve">13. Размер доплаты за предоставление услуги принимается 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равным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 xml:space="preserve"> нулю в случае приема у заявителя одного заявления.</w:t>
            </w:r>
          </w:p>
          <w:p w:rsidR="003668ED" w:rsidRPr="00175B5A" w:rsidRDefault="003668ED" w:rsidP="00175B5A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175B5A">
              <w:rPr>
                <w:sz w:val="28"/>
                <w:szCs w:val="28"/>
              </w:rPr>
              <w:t>Размер доплаты за предоставление услуги (П</w:t>
            </w:r>
            <w:proofErr w:type="gramStart"/>
            <w:r w:rsidRPr="00175B5A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75B5A">
              <w:rPr>
                <w:sz w:val="28"/>
                <w:szCs w:val="28"/>
              </w:rPr>
              <w:t>) определяется в зависимости от территориальной расположенности МФЦ, работник которого осуществляет выезд к заявителю, и устанавливается в размере 35% от размера платы за предоставление услуги в пределах города Рязани и в размере 27% от размера платы за предоставление услуги в пределах Рязанской области (за исключением города Рязани).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Размер доплаты за предоставление услуги исчисляется в полных рублях. В случае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75B5A">
              <w:rPr>
                <w:rFonts w:ascii="Times New Roman" w:hAnsi="Times New Roman"/>
                <w:sz w:val="28"/>
                <w:szCs w:val="28"/>
              </w:rPr>
              <w:t xml:space="preserve"> если размер доплаты за предоставление услуги при расчете содержит неполные рубли, размер доплаты за предоставление услуги менее 50 копеек отбрасывается, а размер доплаты за предоставление услуги</w:t>
            </w:r>
            <w:r w:rsidRPr="00175B5A">
              <w:rPr>
                <w:rFonts w:ascii="Times New Roman" w:hAnsi="Times New Roman"/>
                <w:sz w:val="28"/>
                <w:szCs w:val="28"/>
              </w:rPr>
              <w:br/>
              <w:t>50 копеек и более округляется до полного рубля.»;</w:t>
            </w:r>
          </w:p>
          <w:p w:rsidR="003668E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2) приложение № 2 дополнить пунктом 5 следующего содержания:</w:t>
            </w:r>
          </w:p>
          <w:p w:rsidR="00912F0D" w:rsidRPr="00175B5A" w:rsidRDefault="003668ED" w:rsidP="00175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«5. Инвалиды боевых действий</w:t>
            </w:r>
            <w:proofErr w:type="gramStart"/>
            <w:r w:rsidRPr="00175B5A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2B3460" w:rsidRPr="00175B5A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175B5A" w:rsidRDefault="002B3460" w:rsidP="00175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rPr>
                <w:rFonts w:ascii="Times New Roman" w:hAnsi="Times New Roman"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175B5A" w:rsidRDefault="002B3460" w:rsidP="00175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175B5A" w:rsidRDefault="002B3460" w:rsidP="00175B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75B5A" w:rsidRDefault="002B3460" w:rsidP="00175B5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75B5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668ED" w:rsidRPr="00175B5A" w:rsidRDefault="003668ED" w:rsidP="00175B5A">
      <w:pPr>
        <w:jc w:val="both"/>
        <w:rPr>
          <w:rFonts w:ascii="Times New Roman" w:hAnsi="Times New Roman"/>
          <w:sz w:val="28"/>
          <w:szCs w:val="28"/>
        </w:rPr>
      </w:pPr>
    </w:p>
    <w:sectPr w:rsidR="003668ED" w:rsidRPr="00175B5A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A3" w:rsidRDefault="000821A3">
      <w:r>
        <w:separator/>
      </w:r>
    </w:p>
  </w:endnote>
  <w:endnote w:type="continuationSeparator" w:id="0">
    <w:p w:rsidR="000821A3" w:rsidRDefault="000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A3" w:rsidRDefault="000821A3">
      <w:r>
        <w:separator/>
      </w:r>
    </w:p>
  </w:footnote>
  <w:footnote w:type="continuationSeparator" w:id="0">
    <w:p w:rsidR="000821A3" w:rsidRDefault="0008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924E5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d2bun5xPxkx8pvBddR7txxzsW8=" w:salt="X/kLRHbv112uNpQnfDi8q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21A3"/>
    <w:rsid w:val="00084DD3"/>
    <w:rsid w:val="000917C0"/>
    <w:rsid w:val="000924E5"/>
    <w:rsid w:val="000B0736"/>
    <w:rsid w:val="000D5EED"/>
    <w:rsid w:val="00122CFD"/>
    <w:rsid w:val="00151370"/>
    <w:rsid w:val="001576B0"/>
    <w:rsid w:val="00162E72"/>
    <w:rsid w:val="00175B5A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68ED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B58B3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62D5D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66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668ED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66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668ED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6</cp:revision>
  <cp:lastPrinted>2008-04-23T08:17:00Z</cp:lastPrinted>
  <dcterms:created xsi:type="dcterms:W3CDTF">2025-06-04T11:20:00Z</dcterms:created>
  <dcterms:modified xsi:type="dcterms:W3CDTF">2025-06-09T12:47:00Z</dcterms:modified>
</cp:coreProperties>
</file>