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4E91" w:rsidRDefault="00EE4E6A">
      <w:pPr>
        <w:keepNext/>
        <w:spacing w:before="0" w:after="0"/>
        <w:ind w:left="5670"/>
        <w:jc w:val="left"/>
      </w:pPr>
      <w:r>
        <w:t xml:space="preserve">Утвержден </w:t>
      </w:r>
    </w:p>
    <w:p w:rsidR="002F4E91" w:rsidRDefault="00EE4E6A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2F4E91" w:rsidRDefault="00EE4E6A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2F4E91" w:rsidRDefault="00EE4E6A">
      <w:pPr>
        <w:keepNext/>
        <w:spacing w:before="0" w:after="0"/>
        <w:ind w:left="5670"/>
        <w:jc w:val="left"/>
      </w:pPr>
      <w:r>
        <w:t>Рязанской области</w:t>
      </w:r>
    </w:p>
    <w:p w:rsidR="002F4E91" w:rsidRDefault="00524542">
      <w:pPr>
        <w:keepNext/>
        <w:tabs>
          <w:tab w:val="left" w:pos="5100"/>
        </w:tabs>
        <w:spacing w:before="0" w:after="0"/>
        <w:ind w:left="5670"/>
        <w:jc w:val="left"/>
      </w:pPr>
      <w:r>
        <w:t>от 04 июня</w:t>
      </w:r>
      <w:r w:rsidR="00EE4E6A">
        <w:t xml:space="preserve"> </w:t>
      </w:r>
      <w:r>
        <w:t>2025 г.</w:t>
      </w:r>
      <w:r w:rsidR="00EE4E6A">
        <w:t xml:space="preserve"> №</w:t>
      </w:r>
      <w:r>
        <w:t xml:space="preserve"> 438-п</w:t>
      </w:r>
      <w:bookmarkStart w:id="0" w:name="_GoBack"/>
      <w:bookmarkEnd w:id="0"/>
    </w:p>
    <w:p w:rsidR="002F4E91" w:rsidRDefault="002F4E91">
      <w:pPr>
        <w:tabs>
          <w:tab w:val="left" w:pos="5100"/>
        </w:tabs>
        <w:spacing w:before="0" w:after="0"/>
        <w:ind w:left="5670"/>
        <w:jc w:val="left"/>
      </w:pPr>
    </w:p>
    <w:p w:rsidR="002F4E91" w:rsidRDefault="002F4E91">
      <w:pPr>
        <w:tabs>
          <w:tab w:val="left" w:pos="5100"/>
        </w:tabs>
        <w:spacing w:before="0" w:after="0"/>
        <w:ind w:left="5670"/>
        <w:jc w:val="left"/>
      </w:pPr>
    </w:p>
    <w:p w:rsidR="002F4E91" w:rsidRDefault="002F4E91">
      <w:pPr>
        <w:tabs>
          <w:tab w:val="left" w:pos="5100"/>
        </w:tabs>
        <w:spacing w:before="0" w:after="0"/>
        <w:ind w:left="5670"/>
        <w:jc w:val="left"/>
      </w:pPr>
    </w:p>
    <w:p w:rsidR="002F4E91" w:rsidRDefault="002F4E91">
      <w:pPr>
        <w:tabs>
          <w:tab w:val="left" w:pos="5100"/>
        </w:tabs>
        <w:spacing w:before="0" w:after="0"/>
        <w:ind w:left="5670"/>
        <w:jc w:val="left"/>
      </w:pPr>
    </w:p>
    <w:p w:rsidR="002F4E91" w:rsidRDefault="002F4E91">
      <w:pPr>
        <w:tabs>
          <w:tab w:val="left" w:pos="5100"/>
        </w:tabs>
        <w:spacing w:before="0" w:after="0"/>
        <w:ind w:left="5670"/>
        <w:jc w:val="left"/>
      </w:pPr>
    </w:p>
    <w:p w:rsidR="002F4E91" w:rsidRDefault="002F4E91">
      <w:pPr>
        <w:tabs>
          <w:tab w:val="left" w:pos="5100"/>
        </w:tabs>
        <w:spacing w:before="0" w:after="0"/>
        <w:ind w:left="5670"/>
        <w:jc w:val="left"/>
      </w:pPr>
    </w:p>
    <w:p w:rsidR="002F4E91" w:rsidRDefault="002F4E91">
      <w:pPr>
        <w:tabs>
          <w:tab w:val="left" w:pos="5100"/>
        </w:tabs>
        <w:spacing w:before="0" w:after="0"/>
        <w:ind w:left="5670"/>
        <w:jc w:val="left"/>
      </w:pPr>
    </w:p>
    <w:p w:rsidR="002F4E91" w:rsidRDefault="002F4E91">
      <w:pPr>
        <w:tabs>
          <w:tab w:val="left" w:pos="5100"/>
        </w:tabs>
        <w:spacing w:before="0" w:after="0"/>
        <w:ind w:left="5670"/>
        <w:jc w:val="left"/>
        <w:rPr>
          <w:sz w:val="32"/>
          <w:szCs w:val="32"/>
        </w:rPr>
      </w:pPr>
    </w:p>
    <w:p w:rsidR="002F4E91" w:rsidRDefault="002F4E9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2F4E91" w:rsidRDefault="002F4E9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2F4E91" w:rsidRDefault="002F4E9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2F4E91" w:rsidRDefault="002F4E9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2F4E91" w:rsidRDefault="002F4E9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2F4E91" w:rsidRDefault="00EE4E6A">
      <w:pPr>
        <w:pStyle w:val="a8"/>
        <w:spacing w:after="6"/>
        <w:ind w:firstLine="0"/>
        <w:jc w:val="center"/>
      </w:pPr>
      <w:r>
        <w:rPr>
          <w:sz w:val="32"/>
          <w:szCs w:val="32"/>
        </w:rPr>
        <w:t xml:space="preserve">ГЕНЕРАЛЬНЫЙ ПЛАН </w:t>
      </w:r>
    </w:p>
    <w:p w:rsidR="002F4E91" w:rsidRDefault="00EE4E6A">
      <w:pPr>
        <w:pStyle w:val="a8"/>
        <w:spacing w:after="6"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 xml:space="preserve">муниципального образования – Михайловский муниципальный округ </w:t>
      </w:r>
      <w:r>
        <w:rPr>
          <w:rFonts w:eastAsia="Calibri" w:cs="Calibri"/>
          <w:color w:val="auto"/>
          <w:kern w:val="0"/>
          <w:sz w:val="32"/>
          <w:szCs w:val="32"/>
        </w:rPr>
        <w:t>Р</w:t>
      </w:r>
      <w:r>
        <w:rPr>
          <w:color w:val="auto"/>
          <w:sz w:val="32"/>
          <w:szCs w:val="32"/>
        </w:rPr>
        <w:t>язанской обл</w:t>
      </w:r>
      <w:r w:rsidR="00897D7D">
        <w:rPr>
          <w:color w:val="auto"/>
          <w:sz w:val="32"/>
          <w:szCs w:val="32"/>
        </w:rPr>
        <w:t>асти применительно к территории</w:t>
      </w:r>
      <w:r>
        <w:rPr>
          <w:color w:val="auto"/>
          <w:sz w:val="32"/>
          <w:szCs w:val="32"/>
        </w:rPr>
        <w:t xml:space="preserve"> </w:t>
      </w:r>
      <w:proofErr w:type="spellStart"/>
      <w:r>
        <w:rPr>
          <w:rFonts w:eastAsia="Calibri" w:cs="Calibri"/>
          <w:color w:val="auto"/>
          <w:kern w:val="0"/>
          <w:sz w:val="32"/>
          <w:szCs w:val="32"/>
        </w:rPr>
        <w:t>Чуриковского</w:t>
      </w:r>
      <w:proofErr w:type="spellEnd"/>
      <w:r>
        <w:rPr>
          <w:color w:val="auto"/>
          <w:sz w:val="32"/>
          <w:szCs w:val="32"/>
        </w:rPr>
        <w:br/>
        <w:t>сельского округа Михайловского района Рязанской области</w:t>
      </w:r>
    </w:p>
    <w:p w:rsidR="002F4E91" w:rsidRDefault="00EE4E6A">
      <w:pPr>
        <w:pStyle w:val="a8"/>
        <w:spacing w:after="6"/>
        <w:ind w:firstLine="0"/>
        <w:jc w:val="center"/>
      </w:pPr>
      <w:r>
        <w:rPr>
          <w:sz w:val="32"/>
          <w:szCs w:val="32"/>
        </w:rPr>
        <w:t xml:space="preserve">  </w:t>
      </w:r>
    </w:p>
    <w:p w:rsidR="002F4E91" w:rsidRDefault="002F4E9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2F4E91" w:rsidRDefault="00EE4E6A">
      <w:pPr>
        <w:pStyle w:val="a8"/>
        <w:keepNext/>
        <w:spacing w:after="6"/>
        <w:ind w:firstLine="0"/>
        <w:jc w:val="center"/>
        <w:sectPr w:rsidR="002F4E91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2F4E91" w:rsidRDefault="00EE4E6A">
      <w:pPr>
        <w:pStyle w:val="1"/>
        <w:numPr>
          <w:ilvl w:val="0"/>
          <w:numId w:val="1"/>
        </w:numPr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Введение</w:t>
      </w:r>
    </w:p>
    <w:p w:rsidR="002F4E91" w:rsidRDefault="00EE4E6A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color w:val="auto"/>
        </w:rPr>
      </w:pPr>
      <w:proofErr w:type="gramStart"/>
      <w:r>
        <w:rPr>
          <w:iCs/>
          <w:sz w:val="28"/>
          <w:szCs w:val="28"/>
          <w:lang w:eastAsia="ru-RU"/>
        </w:rPr>
        <w:t xml:space="preserve">Генеральный план муниципального образования – </w:t>
      </w:r>
      <w:r>
        <w:rPr>
          <w:iCs/>
          <w:kern w:val="0"/>
          <w:sz w:val="28"/>
          <w:szCs w:val="22"/>
        </w:rPr>
        <w:t>Михайловский</w:t>
      </w:r>
      <w:r>
        <w:rPr>
          <w:iCs/>
          <w:sz w:val="28"/>
          <w:szCs w:val="28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iCs/>
          <w:kern w:val="0"/>
          <w:sz w:val="28"/>
          <w:szCs w:val="22"/>
        </w:rPr>
        <w:t>Чуриковского</w:t>
      </w:r>
      <w:proofErr w:type="spellEnd"/>
      <w:r>
        <w:rPr>
          <w:iCs/>
          <w:sz w:val="28"/>
          <w:szCs w:val="28"/>
          <w:lang w:eastAsia="ru-RU"/>
        </w:rPr>
        <w:t xml:space="preserve"> сельского округа </w:t>
      </w:r>
      <w:r>
        <w:rPr>
          <w:iCs/>
          <w:kern w:val="0"/>
          <w:sz w:val="28"/>
          <w:szCs w:val="22"/>
        </w:rPr>
        <w:t>Михайловского</w:t>
      </w:r>
      <w:r>
        <w:rPr>
          <w:iCs/>
          <w:sz w:val="28"/>
          <w:szCs w:val="28"/>
          <w:lang w:eastAsia="ru-RU"/>
        </w:rPr>
        <w:t xml:space="preserve"> района Рязанской области подготовлен на основании постановления главного управления архитектуры</w:t>
      </w:r>
      <w:r>
        <w:rPr>
          <w:iCs/>
          <w:sz w:val="28"/>
          <w:szCs w:val="28"/>
          <w:lang w:eastAsia="ru-RU"/>
        </w:rPr>
        <w:br/>
        <w:t xml:space="preserve">и градостроительства Рязанской области от </w:t>
      </w:r>
      <w:r>
        <w:rPr>
          <w:rFonts w:eastAsia="Calibri" w:cs="Calibri"/>
          <w:iCs/>
          <w:kern w:val="0"/>
          <w:sz w:val="28"/>
          <w:szCs w:val="22"/>
        </w:rPr>
        <w:t>19</w:t>
      </w:r>
      <w:r>
        <w:rPr>
          <w:iCs/>
          <w:sz w:val="28"/>
          <w:szCs w:val="28"/>
          <w:lang w:eastAsia="ru-RU"/>
        </w:rPr>
        <w:t>.</w:t>
      </w:r>
      <w:r>
        <w:rPr>
          <w:rFonts w:eastAsia="Calibri" w:cs="Calibri"/>
          <w:iCs/>
          <w:kern w:val="0"/>
          <w:sz w:val="28"/>
          <w:szCs w:val="22"/>
        </w:rPr>
        <w:t>12</w:t>
      </w:r>
      <w:r>
        <w:rPr>
          <w:iCs/>
          <w:sz w:val="28"/>
          <w:szCs w:val="28"/>
          <w:lang w:eastAsia="ru-RU"/>
        </w:rPr>
        <w:t>.20</w:t>
      </w:r>
      <w:r>
        <w:rPr>
          <w:rFonts w:eastAsia="Calibri" w:cs="Calibri"/>
          <w:iCs/>
          <w:sz w:val="28"/>
          <w:szCs w:val="22"/>
        </w:rPr>
        <w:t>2</w:t>
      </w:r>
      <w:r>
        <w:rPr>
          <w:rFonts w:eastAsia="Calibri" w:cs="Calibri"/>
          <w:iCs/>
          <w:kern w:val="0"/>
          <w:sz w:val="28"/>
          <w:szCs w:val="22"/>
        </w:rPr>
        <w:t>4</w:t>
      </w:r>
      <w:r>
        <w:rPr>
          <w:iCs/>
          <w:sz w:val="28"/>
          <w:szCs w:val="28"/>
          <w:lang w:eastAsia="ru-RU"/>
        </w:rPr>
        <w:t xml:space="preserve"> № </w:t>
      </w:r>
      <w:r>
        <w:rPr>
          <w:rFonts w:eastAsia="Calibri" w:cs="Calibri"/>
          <w:iCs/>
          <w:kern w:val="0"/>
          <w:sz w:val="28"/>
          <w:szCs w:val="22"/>
        </w:rPr>
        <w:t>784</w:t>
      </w:r>
      <w:r>
        <w:rPr>
          <w:iCs/>
          <w:sz w:val="28"/>
          <w:szCs w:val="28"/>
          <w:lang w:eastAsia="ru-RU"/>
        </w:rPr>
        <w:t>-п, принятого</w:t>
      </w:r>
      <w:r>
        <w:rPr>
          <w:iCs/>
          <w:sz w:val="28"/>
          <w:szCs w:val="28"/>
          <w:lang w:eastAsia="ru-RU"/>
        </w:rPr>
        <w:br/>
        <w:t>на основании статьи 24 Градостроительного кодекса Российской Федерации, статьи 10¹ Закона Рязанской области от 21.09.2010 № 101-ОЗ</w:t>
      </w:r>
      <w:r>
        <w:rPr>
          <w:iCs/>
          <w:sz w:val="28"/>
          <w:szCs w:val="28"/>
          <w:lang w:eastAsia="ru-RU"/>
        </w:rPr>
        <w:br/>
        <w:t>«О градостроительной деятельности на территории Рязанской области»,</w:t>
      </w:r>
      <w:r>
        <w:rPr>
          <w:iCs/>
          <w:sz w:val="28"/>
          <w:szCs w:val="28"/>
          <w:lang w:eastAsia="ru-RU"/>
        </w:rPr>
        <w:br/>
        <w:t>статьи 2 Закона</w:t>
      </w:r>
      <w:proofErr w:type="gramEnd"/>
      <w:r>
        <w:rPr>
          <w:iCs/>
          <w:sz w:val="28"/>
          <w:szCs w:val="28"/>
          <w:lang w:eastAsia="ru-RU"/>
        </w:rPr>
        <w:t xml:space="preserve"> </w:t>
      </w:r>
      <w:proofErr w:type="gramStart"/>
      <w:r>
        <w:rPr>
          <w:iCs/>
          <w:sz w:val="28"/>
          <w:szCs w:val="28"/>
          <w:lang w:eastAsia="ru-RU"/>
        </w:rPr>
        <w:t>Рязанской области от 28.12.2018 № 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в соответствии</w:t>
      </w:r>
      <w:r>
        <w:rPr>
          <w:iCs/>
          <w:sz w:val="28"/>
          <w:szCs w:val="28"/>
          <w:lang w:eastAsia="ru-RU"/>
        </w:rPr>
        <w:br/>
        <w:t>с Федеральным законом от 06.10.2003 № 131-ФЗ «Об общих принципах организации местного самоуправления в Российской Федерации», Законом Рязанской области от 30.05.2024 № 40-ОЗ «О преобразовании муниципальных образований Михайловского муниципального района Рязанской области, внесении</w:t>
      </w:r>
      <w:proofErr w:type="gramEnd"/>
      <w:r>
        <w:rPr>
          <w:iCs/>
          <w:sz w:val="28"/>
          <w:szCs w:val="28"/>
          <w:lang w:eastAsia="ru-RU"/>
        </w:rPr>
        <w:t xml:space="preserve"> изменений в отдельные законодательные акты Рязанской области, признании </w:t>
      </w:r>
      <w:proofErr w:type="gramStart"/>
      <w:r>
        <w:rPr>
          <w:iCs/>
          <w:sz w:val="28"/>
          <w:szCs w:val="28"/>
          <w:lang w:eastAsia="ru-RU"/>
        </w:rPr>
        <w:t>утратившими</w:t>
      </w:r>
      <w:proofErr w:type="gramEnd"/>
      <w:r>
        <w:rPr>
          <w:iCs/>
          <w:sz w:val="28"/>
          <w:szCs w:val="28"/>
          <w:lang w:eastAsia="ru-RU"/>
        </w:rPr>
        <w:t xml:space="preserve"> силу отдельных положений законодательных актов Рязанской области и признании утратившими силу отдельных законодательных актов Рязанской области.</w:t>
      </w:r>
    </w:p>
    <w:p w:rsidR="002F4E91" w:rsidRDefault="002F4E91">
      <w:pPr>
        <w:widowControl w:val="0"/>
        <w:spacing w:before="240" w:after="0"/>
        <w:ind w:firstLine="709"/>
        <w:jc w:val="both"/>
        <w:rPr>
          <w:color w:val="auto"/>
        </w:rPr>
      </w:pPr>
    </w:p>
    <w:p w:rsidR="002F4E91" w:rsidRDefault="002F4E91">
      <w:pPr>
        <w:widowControl w:val="0"/>
        <w:spacing w:before="240" w:after="0"/>
        <w:ind w:firstLine="709"/>
        <w:jc w:val="both"/>
        <w:rPr>
          <w:color w:val="auto"/>
        </w:rPr>
      </w:pPr>
    </w:p>
    <w:p w:rsidR="002F4E91" w:rsidRDefault="002F4E91">
      <w:pPr>
        <w:widowControl w:val="0"/>
        <w:spacing w:before="240" w:after="0"/>
        <w:ind w:firstLine="709"/>
        <w:jc w:val="both"/>
        <w:rPr>
          <w:color w:val="auto"/>
        </w:rPr>
      </w:pPr>
    </w:p>
    <w:p w:rsidR="002F4E91" w:rsidRDefault="002F4E91">
      <w:pPr>
        <w:widowControl w:val="0"/>
        <w:spacing w:before="240" w:after="0"/>
        <w:ind w:firstLine="709"/>
        <w:jc w:val="both"/>
        <w:rPr>
          <w:color w:val="auto"/>
        </w:rPr>
      </w:pPr>
    </w:p>
    <w:p w:rsidR="002F4E91" w:rsidRDefault="002F4E91">
      <w:pPr>
        <w:widowControl w:val="0"/>
        <w:spacing w:before="240" w:after="0"/>
        <w:ind w:firstLine="709"/>
        <w:jc w:val="both"/>
        <w:rPr>
          <w:color w:val="auto"/>
        </w:rPr>
      </w:pPr>
    </w:p>
    <w:p w:rsidR="002F4E91" w:rsidRDefault="002F4E91">
      <w:pPr>
        <w:widowControl w:val="0"/>
        <w:spacing w:before="240" w:after="0"/>
        <w:ind w:firstLine="709"/>
        <w:jc w:val="both"/>
        <w:rPr>
          <w:color w:val="auto"/>
        </w:rPr>
      </w:pPr>
    </w:p>
    <w:p w:rsidR="002F4E91" w:rsidRDefault="002F4E91">
      <w:pPr>
        <w:widowControl w:val="0"/>
        <w:spacing w:before="240" w:after="0"/>
        <w:ind w:firstLine="709"/>
        <w:jc w:val="both"/>
        <w:rPr>
          <w:color w:val="auto"/>
        </w:rPr>
      </w:pPr>
    </w:p>
    <w:p w:rsidR="002F4E91" w:rsidRDefault="002F4E91">
      <w:pPr>
        <w:widowControl w:val="0"/>
        <w:spacing w:before="240" w:after="0"/>
        <w:ind w:firstLine="709"/>
        <w:jc w:val="both"/>
        <w:rPr>
          <w:color w:val="auto"/>
        </w:rPr>
      </w:pPr>
    </w:p>
    <w:p w:rsidR="002F4E91" w:rsidRDefault="002F4E91">
      <w:pPr>
        <w:widowControl w:val="0"/>
        <w:spacing w:before="240" w:after="0"/>
        <w:ind w:firstLine="709"/>
        <w:jc w:val="both"/>
        <w:rPr>
          <w:color w:val="auto"/>
        </w:rPr>
      </w:pPr>
    </w:p>
    <w:p w:rsidR="002F4E91" w:rsidRDefault="002F4E91">
      <w:pPr>
        <w:widowControl w:val="0"/>
        <w:spacing w:before="240" w:after="0"/>
        <w:ind w:firstLine="709"/>
        <w:jc w:val="both"/>
        <w:rPr>
          <w:color w:val="auto"/>
        </w:rPr>
      </w:pPr>
    </w:p>
    <w:p w:rsidR="004D351F" w:rsidRDefault="004D351F">
      <w:pPr>
        <w:widowControl w:val="0"/>
        <w:spacing w:before="240" w:after="0"/>
        <w:ind w:firstLine="709"/>
        <w:jc w:val="both"/>
        <w:rPr>
          <w:color w:val="auto"/>
        </w:rPr>
      </w:pPr>
    </w:p>
    <w:p w:rsidR="004D351F" w:rsidRDefault="004D351F">
      <w:pPr>
        <w:widowControl w:val="0"/>
        <w:spacing w:before="240" w:after="0"/>
        <w:ind w:firstLine="709"/>
        <w:jc w:val="both"/>
        <w:rPr>
          <w:color w:val="auto"/>
        </w:rPr>
      </w:pPr>
    </w:p>
    <w:p w:rsidR="004D351F" w:rsidRDefault="004D351F">
      <w:pPr>
        <w:widowControl w:val="0"/>
        <w:spacing w:before="240" w:after="0"/>
        <w:ind w:firstLine="709"/>
        <w:jc w:val="both"/>
        <w:rPr>
          <w:color w:val="auto"/>
        </w:rPr>
      </w:pPr>
    </w:p>
    <w:p w:rsidR="002F4E91" w:rsidRDefault="002F4E91">
      <w:pPr>
        <w:widowControl w:val="0"/>
        <w:spacing w:before="240" w:after="0"/>
        <w:ind w:firstLine="709"/>
        <w:jc w:val="both"/>
        <w:rPr>
          <w:color w:val="auto"/>
        </w:rPr>
      </w:pPr>
    </w:p>
    <w:p w:rsidR="002F4E91" w:rsidRDefault="00EE4E6A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2F4E91" w:rsidRDefault="002F4E91">
      <w:pPr>
        <w:pStyle w:val="a8"/>
        <w:rPr>
          <w:color w:val="auto"/>
          <w:szCs w:val="28"/>
        </w:rPr>
      </w:pPr>
    </w:p>
    <w:p w:rsidR="002F4E91" w:rsidRDefault="00EE4E6A">
      <w:pPr>
        <w:pStyle w:val="a8"/>
        <w:suppressLineNumbers/>
        <w:contextualSpacing/>
        <w:rPr>
          <w:szCs w:val="28"/>
        </w:rPr>
      </w:pP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  <w:lang w:eastAsia="ar-SA"/>
        </w:rPr>
        <w:t xml:space="preserve">На 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территории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муниципального образования –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>Чуриковского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 xml:space="preserve">Михайловского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>муниципального района Рязанской области генеральным планом не планируется размещение объектов местного значения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>.</w:t>
      </w:r>
    </w:p>
    <w:p w:rsidR="002F4E91" w:rsidRDefault="002F4E91">
      <w:pPr>
        <w:pStyle w:val="a8"/>
        <w:rPr>
          <w:szCs w:val="28"/>
        </w:rPr>
      </w:pPr>
    </w:p>
    <w:p w:rsidR="002F4E91" w:rsidRDefault="00EE4E6A">
      <w:pPr>
        <w:pStyle w:val="1"/>
        <w:numPr>
          <w:ilvl w:val="0"/>
          <w:numId w:val="1"/>
        </w:numPr>
        <w:ind w:firstLine="709"/>
        <w:contextualSpacing/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2F4E91" w:rsidRDefault="002F4E91">
      <w:pPr>
        <w:pStyle w:val="a8"/>
        <w:numPr>
          <w:ilvl w:val="0"/>
          <w:numId w:val="1"/>
        </w:numPr>
        <w:ind w:firstLine="680"/>
        <w:rPr>
          <w:color w:val="auto"/>
          <w:szCs w:val="28"/>
        </w:rPr>
      </w:pPr>
    </w:p>
    <w:p w:rsidR="002F4E91" w:rsidRDefault="00EE4E6A">
      <w:pPr>
        <w:pStyle w:val="a8"/>
        <w:numPr>
          <w:ilvl w:val="0"/>
          <w:numId w:val="1"/>
        </w:numPr>
        <w:ind w:firstLine="680"/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–</w:t>
      </w:r>
      <w:r>
        <w:rPr>
          <w:szCs w:val="28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>Чуриковского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Михайловского</w:t>
      </w:r>
      <w:r>
        <w:rPr>
          <w:szCs w:val="28"/>
        </w:rPr>
        <w:t xml:space="preserve"> района Рязанской области учитывалось:</w:t>
      </w:r>
    </w:p>
    <w:p w:rsidR="002F4E91" w:rsidRDefault="00EE4E6A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>- сложившееся использование земельных участков;</w:t>
      </w:r>
    </w:p>
    <w:p w:rsidR="002F4E91" w:rsidRDefault="00EE4E6A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>- рациональные формы расселения населения;</w:t>
      </w:r>
    </w:p>
    <w:p w:rsidR="002F4E91" w:rsidRDefault="00EE4E6A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2F4E91" w:rsidRDefault="00EE4E6A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2F4E91" w:rsidRDefault="00EE4E6A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t xml:space="preserve">- максимальное использование особенностей природного ландшафта </w:t>
      </w:r>
      <w:r>
        <w:br/>
        <w:t>в процессе структурного выделения функциональных зон в целях наибольшего использования его преимуществ.</w:t>
      </w:r>
    </w:p>
    <w:p w:rsidR="002F4E91" w:rsidRDefault="00EE4E6A">
      <w:pPr>
        <w:pStyle w:val="a8"/>
        <w:numPr>
          <w:ilvl w:val="0"/>
          <w:numId w:val="1"/>
        </w:numPr>
        <w:ind w:firstLine="709"/>
        <w:contextualSpacing/>
      </w:pPr>
      <w:r>
        <w:rPr>
          <w:rStyle w:val="20"/>
          <w:iCs/>
          <w:spacing w:val="5"/>
          <w:szCs w:val="28"/>
        </w:rPr>
        <w:t xml:space="preserve">В результате функционального зонирования муниципального образования </w:t>
      </w:r>
      <w:r>
        <w:rPr>
          <w:rStyle w:val="20"/>
          <w:iCs/>
          <w:spacing w:val="5"/>
          <w:szCs w:val="28"/>
          <w:lang w:eastAsia="ar-SA"/>
        </w:rPr>
        <w:t>–</w:t>
      </w:r>
      <w:r>
        <w:rPr>
          <w:rStyle w:val="20"/>
          <w:iCs/>
          <w:spacing w:val="5"/>
          <w:szCs w:val="28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>Чуриковского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Михайловского</w:t>
      </w:r>
      <w:r>
        <w:rPr>
          <w:rStyle w:val="20"/>
          <w:iCs/>
          <w:spacing w:val="5"/>
          <w:szCs w:val="28"/>
        </w:rPr>
        <w:t xml:space="preserve"> района Рязанской области установлены функциональные зоны, представленные</w:t>
      </w:r>
      <w:r>
        <w:rPr>
          <w:rStyle w:val="20"/>
          <w:iCs/>
          <w:spacing w:val="5"/>
          <w:szCs w:val="28"/>
        </w:rPr>
        <w:br/>
        <w:t>в таблице 2.1.</w:t>
      </w:r>
    </w:p>
    <w:p w:rsidR="002F4E91" w:rsidRDefault="002F4E91">
      <w:pPr>
        <w:pStyle w:val="a8"/>
        <w:contextualSpacing/>
        <w:rPr>
          <w:rStyle w:val="20"/>
          <w:iCs/>
          <w:spacing w:val="5"/>
          <w:szCs w:val="28"/>
        </w:rPr>
      </w:pPr>
    </w:p>
    <w:p w:rsidR="002F4E91" w:rsidRDefault="002F4E91">
      <w:pPr>
        <w:pStyle w:val="a8"/>
        <w:contextualSpacing/>
        <w:rPr>
          <w:rStyle w:val="20"/>
          <w:iCs/>
          <w:spacing w:val="5"/>
          <w:szCs w:val="28"/>
        </w:rPr>
      </w:pPr>
    </w:p>
    <w:p w:rsidR="002F4E91" w:rsidRDefault="002F4E91">
      <w:pPr>
        <w:pStyle w:val="a8"/>
        <w:contextualSpacing/>
        <w:rPr>
          <w:rStyle w:val="20"/>
          <w:iCs/>
          <w:spacing w:val="5"/>
          <w:szCs w:val="28"/>
        </w:rPr>
      </w:pPr>
    </w:p>
    <w:p w:rsidR="002F4E91" w:rsidRDefault="002F4E91">
      <w:pPr>
        <w:pStyle w:val="a8"/>
        <w:contextualSpacing/>
        <w:rPr>
          <w:rStyle w:val="20"/>
          <w:iCs/>
          <w:spacing w:val="5"/>
          <w:szCs w:val="28"/>
        </w:rPr>
      </w:pPr>
    </w:p>
    <w:p w:rsidR="002F4E91" w:rsidRDefault="002F4E91">
      <w:pPr>
        <w:pStyle w:val="a8"/>
        <w:contextualSpacing/>
        <w:rPr>
          <w:rStyle w:val="20"/>
          <w:iCs/>
          <w:spacing w:val="5"/>
          <w:szCs w:val="28"/>
        </w:rPr>
      </w:pPr>
    </w:p>
    <w:p w:rsidR="002F4E91" w:rsidRDefault="002F4E91">
      <w:pPr>
        <w:pStyle w:val="a8"/>
        <w:contextualSpacing/>
        <w:rPr>
          <w:rStyle w:val="20"/>
          <w:iCs/>
          <w:spacing w:val="5"/>
          <w:szCs w:val="28"/>
        </w:rPr>
      </w:pPr>
    </w:p>
    <w:p w:rsidR="002F4E91" w:rsidRDefault="002F4E91">
      <w:pPr>
        <w:pStyle w:val="a8"/>
        <w:contextualSpacing/>
        <w:rPr>
          <w:rStyle w:val="20"/>
          <w:iCs/>
          <w:spacing w:val="5"/>
          <w:szCs w:val="28"/>
        </w:rPr>
      </w:pPr>
    </w:p>
    <w:p w:rsidR="002F4E91" w:rsidRDefault="00EE4E6A">
      <w:pPr>
        <w:pStyle w:val="a8"/>
        <w:numPr>
          <w:ilvl w:val="0"/>
          <w:numId w:val="1"/>
        </w:numPr>
        <w:jc w:val="right"/>
      </w:pPr>
      <w:r>
        <w:lastRenderedPageBreak/>
        <w:t>Таблица 2.1</w:t>
      </w:r>
    </w:p>
    <w:tbl>
      <w:tblPr>
        <w:tblW w:w="992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983"/>
        <w:gridCol w:w="2552"/>
        <w:gridCol w:w="4819"/>
      </w:tblGrid>
      <w:tr w:rsidR="002F4E91">
        <w:trPr>
          <w:trHeight w:val="454"/>
          <w:tblHeader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2F4E91" w:rsidRDefault="00EE4E6A">
            <w:pPr>
              <w:pStyle w:val="af"/>
              <w:widowControl w:val="0"/>
              <w:numPr>
                <w:ilvl w:val="0"/>
                <w:numId w:val="1"/>
              </w:numPr>
            </w:pPr>
            <w:r>
              <w:t>№</w:t>
            </w:r>
          </w:p>
          <w:p w:rsidR="002F4E91" w:rsidRDefault="00EE4E6A">
            <w:pPr>
              <w:pStyle w:val="af"/>
              <w:widowControl w:val="0"/>
              <w:numPr>
                <w:ilvl w:val="0"/>
                <w:numId w:val="1"/>
              </w:num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2F4E91" w:rsidRDefault="00EE4E6A">
            <w:pPr>
              <w:pStyle w:val="af"/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t>Обозначение</w:t>
            </w:r>
          </w:p>
          <w:p w:rsidR="002F4E91" w:rsidRDefault="00EE4E6A">
            <w:pPr>
              <w:pStyle w:val="af"/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2F4E91" w:rsidRDefault="00EE4E6A">
            <w:pPr>
              <w:pStyle w:val="af"/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F4E91" w:rsidRDefault="00EE4E6A">
            <w:pPr>
              <w:pStyle w:val="af"/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t>Наименование</w:t>
            </w:r>
          </w:p>
          <w:p w:rsidR="002F4E91" w:rsidRDefault="00EE4E6A">
            <w:pPr>
              <w:pStyle w:val="af"/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2F4E91" w:rsidRDefault="00EE4E6A">
            <w:pPr>
              <w:pStyle w:val="af"/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F4E91" w:rsidRDefault="00EE4E6A">
            <w:pPr>
              <w:pStyle w:val="af"/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t>Назначение</w:t>
            </w:r>
          </w:p>
          <w:p w:rsidR="002F4E91" w:rsidRDefault="00EE4E6A">
            <w:pPr>
              <w:pStyle w:val="af"/>
              <w:widowControl w:val="0"/>
              <w:numPr>
                <w:ilvl w:val="0"/>
                <w:numId w:val="1"/>
              </w:numPr>
            </w:pPr>
            <w:r>
              <w:t>функциональной зоны</w:t>
            </w:r>
          </w:p>
        </w:tc>
      </w:tr>
      <w:tr w:rsidR="002F4E91">
        <w:trPr>
          <w:trHeight w:val="476"/>
          <w:tblHeader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2F4E91" w:rsidRDefault="002F4E91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2F4E91" w:rsidRDefault="002F4E91">
            <w:pPr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F4E91" w:rsidRDefault="002F4E91">
            <w:pPr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F4E91" w:rsidRDefault="002F4E91">
            <w:pPr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</w:tr>
      <w:tr w:rsidR="002F4E91">
        <w:trPr>
          <w:trHeight w:val="14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F4E91" w:rsidRDefault="00EE4E6A">
            <w:pPr>
              <w:pStyle w:val="af"/>
              <w:widowControl w:val="0"/>
              <w:numPr>
                <w:ilvl w:val="0"/>
                <w:numId w:val="1"/>
              </w:numPr>
            </w:pPr>
            <w: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F4E91" w:rsidRDefault="00EE4E6A">
            <w:pPr>
              <w:pStyle w:val="af"/>
              <w:widowControl w:val="0"/>
              <w:numPr>
                <w:ilvl w:val="0"/>
                <w:numId w:val="1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16610" cy="420370"/>
                      <wp:effectExtent l="5080" t="5080" r="5080" b="508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6120" cy="419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3" fillcolor="#ff6450" stroked="t" style="position:absolute;margin-left:18.45pt;margin-top:3.95pt;width:64.2pt;height:33pt;mso-wrap-style:none;v-text-anchor:middle">
                      <v:fill o:detectmouseclick="t" type="solid" color2="#009baf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F4E91" w:rsidRDefault="00EE4E6A">
            <w:pPr>
              <w:pStyle w:val="af"/>
              <w:widowControl w:val="0"/>
              <w:numPr>
                <w:ilvl w:val="0"/>
                <w:numId w:val="1"/>
              </w:numPr>
              <w:spacing w:before="57" w:after="57"/>
              <w:ind w:left="57"/>
              <w:jc w:val="left"/>
            </w:pPr>
            <w:r>
              <w:t>Жилые зоны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F4E91" w:rsidRDefault="00EE4E6A">
            <w:pPr>
              <w:pStyle w:val="a8"/>
              <w:widowControl w:val="0"/>
              <w:numPr>
                <w:ilvl w:val="0"/>
                <w:numId w:val="1"/>
              </w:numPr>
              <w:suppressLineNumbers/>
              <w:ind w:left="57" w:right="-57"/>
              <w:jc w:val="left"/>
              <w:textAlignment w:val="baseline"/>
              <w:rPr>
                <w:color w:val="auto"/>
              </w:rPr>
            </w:pPr>
            <w:r>
              <w:rPr>
                <w:rFonts w:eastAsia="XO Thames;Times New Roman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      </w:r>
          </w:p>
        </w:tc>
      </w:tr>
      <w:tr w:rsidR="002F4E91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F4E91" w:rsidRDefault="00EE4E6A">
            <w:pPr>
              <w:pStyle w:val="af"/>
              <w:widowControl w:val="0"/>
              <w:numPr>
                <w:ilvl w:val="0"/>
                <w:numId w:val="1"/>
              </w:numPr>
            </w:pPr>
            <w:r>
              <w:t>2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F4E91" w:rsidRDefault="00EE4E6A">
            <w:pPr>
              <w:pStyle w:val="af"/>
              <w:widowControl w:val="0"/>
              <w:numPr>
                <w:ilvl w:val="0"/>
                <w:numId w:val="1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16610" cy="420370"/>
                      <wp:effectExtent l="5080" t="5080" r="5080" b="5080"/>
                      <wp:wrapNone/>
                      <wp:docPr id="2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6120" cy="419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C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0" fillcolor="#ff00c5" stroked="t" style="position:absolute;margin-left:18.45pt;margin-top:3.95pt;width:64.2pt;height:33pt;mso-wrap-style:none;v-text-anchor:middle">
                      <v:fill o:detectmouseclick="t" type="solid" color2="#00ff3a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F4E91" w:rsidRDefault="00EE4E6A">
            <w:pPr>
              <w:pStyle w:val="af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  <w:r>
              <w:rPr>
                <w:kern w:val="0"/>
                <w:lang w:eastAsia="en-US"/>
              </w:rPr>
              <w:t>Общественно-деловые зоны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F4E91" w:rsidRDefault="00EE4E6A">
            <w:pPr>
              <w:pStyle w:val="a8"/>
              <w:widowControl w:val="0"/>
              <w:numPr>
                <w:ilvl w:val="0"/>
                <w:numId w:val="1"/>
              </w:numPr>
              <w:suppressLineNumbers/>
              <w:ind w:left="57"/>
              <w:jc w:val="left"/>
              <w:textAlignment w:val="baseline"/>
            </w:pPr>
            <w:r>
              <w:rPr>
                <w:rStyle w:val="20"/>
                <w:sz w:val="24"/>
                <w:lang w:eastAsia="ar-SA"/>
              </w:rPr>
              <w:t>Общественно-деловые зоны предназначены для размещения объектов здравоохранения, культуры, торговли, общественного питания,</w:t>
            </w:r>
          </w:p>
          <w:p w:rsidR="002F4E91" w:rsidRDefault="00EE4E6A">
            <w:pPr>
              <w:pStyle w:val="a8"/>
              <w:widowControl w:val="0"/>
              <w:numPr>
                <w:ilvl w:val="0"/>
                <w:numId w:val="1"/>
              </w:numPr>
              <w:suppressLineNumbers/>
              <w:ind w:left="57"/>
              <w:jc w:val="left"/>
              <w:textAlignment w:val="baseline"/>
            </w:pPr>
            <w:r>
              <w:rPr>
                <w:rStyle w:val="20"/>
                <w:sz w:val="24"/>
                <w:lang w:eastAsia="ar-SA"/>
              </w:rPr>
              <w:t>социального и коммунально-бытового назначения, предпринимательской деятельности, объектов образования, административных учреждений, культовых зданий и сооружения, объектов делового, общественного и коммерческого назначения.</w:t>
            </w:r>
          </w:p>
        </w:tc>
      </w:tr>
      <w:tr w:rsidR="002F4E91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F4E91" w:rsidRDefault="00EE4E6A">
            <w:pPr>
              <w:pStyle w:val="af"/>
              <w:widowControl w:val="0"/>
              <w:numPr>
                <w:ilvl w:val="0"/>
                <w:numId w:val="1"/>
              </w:numPr>
            </w:pPr>
            <w:r>
              <w:t>3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F4E91" w:rsidRDefault="00EE4E6A">
            <w:pPr>
              <w:pStyle w:val="af"/>
              <w:widowControl w:val="0"/>
              <w:numPr>
                <w:ilvl w:val="0"/>
                <w:numId w:val="1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16610" cy="420370"/>
                      <wp:effectExtent l="5080" t="5080" r="5080" b="5080"/>
                      <wp:wrapNone/>
                      <wp:docPr id="3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6120" cy="419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0" fillcolor="#ffffb6" stroked="t" style="position:absolute;margin-left:18.45pt;margin-top:3.95pt;width:64.2pt;height:33pt;mso-wrap-style:none;v-text-anchor:middle">
                      <v:fill o:detectmouseclick="t" type="solid" color2="#00004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F4E91" w:rsidRDefault="00EE4E6A">
            <w:pPr>
              <w:pStyle w:val="af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  <w:r>
              <w:t>Зоны сельскохозяйственного использования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F4E91" w:rsidRDefault="00EE4E6A">
            <w:pPr>
              <w:pStyle w:val="af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 предназначены для земель, находящихся</w:t>
            </w:r>
            <w:r>
              <w:rPr>
                <w:color w:val="auto"/>
              </w:rPr>
              <w:br/>
              <w:t>за границами населенных пунктов</w:t>
            </w:r>
            <w:r>
              <w:rPr>
                <w:color w:val="auto"/>
              </w:rPr>
              <w:br/>
              <w:t>и предоставленных для нужд сельского хозяйства, а также предназначенных для</w:t>
            </w:r>
            <w:r>
              <w:rPr>
                <w:color w:val="auto"/>
              </w:rPr>
              <w:br/>
              <w:t>этих целей.</w:t>
            </w:r>
          </w:p>
        </w:tc>
      </w:tr>
      <w:tr w:rsidR="002F4E91">
        <w:trPr>
          <w:trHeight w:val="902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F4E91" w:rsidRDefault="00EE4E6A">
            <w:pPr>
              <w:pStyle w:val="af"/>
              <w:widowControl w:val="0"/>
              <w:numPr>
                <w:ilvl w:val="0"/>
                <w:numId w:val="1"/>
              </w:numPr>
            </w:pPr>
            <w:r>
              <w:t>4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F4E91" w:rsidRDefault="00EE4E6A">
            <w:pPr>
              <w:pStyle w:val="af"/>
              <w:widowControl w:val="0"/>
              <w:numPr>
                <w:ilvl w:val="0"/>
                <w:numId w:val="1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16610" cy="420370"/>
                      <wp:effectExtent l="5080" t="5080" r="5080" b="5080"/>
                      <wp:wrapNone/>
                      <wp:docPr id="4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6120" cy="419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2" fillcolor="#1c8f69" stroked="t" style="position:absolute;margin-left:18.45pt;margin-top:3.95pt;width:64.2pt;height:33pt;mso-wrap-style:none;v-text-anchor:middle">
                      <v:fill o:detectmouseclick="t" type="solid" color2="#e37096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F4E91" w:rsidRDefault="00EE4E6A">
            <w:pPr>
              <w:pStyle w:val="af"/>
              <w:widowControl w:val="0"/>
              <w:numPr>
                <w:ilvl w:val="0"/>
                <w:numId w:val="1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F4E91" w:rsidRDefault="00EE4E6A">
            <w:pPr>
              <w:pStyle w:val="af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rPr>
                <w:rStyle w:val="20"/>
                <w:color w:val="auto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2F4E91">
        <w:trPr>
          <w:trHeight w:val="11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F4E91" w:rsidRDefault="00EE4E6A">
            <w:pPr>
              <w:pStyle w:val="af"/>
              <w:widowControl w:val="0"/>
              <w:numPr>
                <w:ilvl w:val="0"/>
                <w:numId w:val="1"/>
              </w:numPr>
            </w:pPr>
            <w:r>
              <w:t>5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F4E91" w:rsidRDefault="00EE4E6A">
            <w:pPr>
              <w:pStyle w:val="af"/>
              <w:widowControl w:val="0"/>
              <w:numPr>
                <w:ilvl w:val="0"/>
                <w:numId w:val="1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16610" cy="420370"/>
                      <wp:effectExtent l="5080" t="5080" r="5080" b="5080"/>
                      <wp:wrapNone/>
                      <wp:docPr id="5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6120" cy="419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B6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" fillcolor="#f4b6b6" stroked="t" style="position:absolute;margin-left:18.45pt;margin-top:3.95pt;width:64.2pt;height:33pt;mso-wrap-style:none;v-text-anchor:middle">
                      <v:fill o:detectmouseclick="t" type="solid" color2="#0b494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F4E91" w:rsidRDefault="00EE4E6A">
            <w:pPr>
              <w:pStyle w:val="af"/>
              <w:widowControl w:val="0"/>
              <w:numPr>
                <w:ilvl w:val="0"/>
                <w:numId w:val="1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>Иные рекреационные зоны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F4E91" w:rsidRDefault="00EE4E6A">
            <w:pPr>
              <w:pStyle w:val="af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  <w:r>
              <w:rPr>
                <w:rStyle w:val="20"/>
                <w:color w:val="auto"/>
              </w:rPr>
              <w:t>Иные рекреационные зоны предназначены для осуществления деятельности, связанной</w:t>
            </w:r>
            <w:r>
              <w:rPr>
                <w:rStyle w:val="20"/>
                <w:color w:val="auto"/>
              </w:rPr>
              <w:br/>
              <w:t>с охраной природных территорий в границах особо охраняемых природных территорий.</w:t>
            </w:r>
          </w:p>
        </w:tc>
      </w:tr>
      <w:tr w:rsidR="002F4E91">
        <w:trPr>
          <w:trHeight w:val="112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F4E91" w:rsidRDefault="00EE4E6A">
            <w:pPr>
              <w:pStyle w:val="af"/>
              <w:widowControl w:val="0"/>
              <w:numPr>
                <w:ilvl w:val="0"/>
                <w:numId w:val="1"/>
              </w:numPr>
            </w:pPr>
            <w:r>
              <w:t>6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F4E91" w:rsidRDefault="00EE4E6A">
            <w:pPr>
              <w:pStyle w:val="af"/>
              <w:widowControl w:val="0"/>
              <w:numPr>
                <w:ilvl w:val="0"/>
                <w:numId w:val="1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16610" cy="420370"/>
                      <wp:effectExtent l="5080" t="5080" r="5080" b="5080"/>
                      <wp:wrapNone/>
                      <wp:docPr id="6" name="Врезка13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6120" cy="419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4" fillcolor="#69b366" stroked="t" style="position:absolute;margin-left:18.45pt;margin-top:3.95pt;width:64.2pt;height:33pt;mso-wrap-style:none;v-text-anchor:middle">
                      <v:fill o:detectmouseclick="t" type="solid" color2="#964c9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F4E91" w:rsidRDefault="00EE4E6A">
            <w:pPr>
              <w:pStyle w:val="af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Зона озелененных территорий специального назначения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F4E91" w:rsidRDefault="00EE4E6A">
            <w:pPr>
              <w:pStyle w:val="af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rPr>
                <w:rStyle w:val="20"/>
                <w:color w:val="auto"/>
                <w:kern w:val="0"/>
                <w:lang w:eastAsia="ru-RU"/>
              </w:rPr>
              <w:t>Зона озелененных территорий специального назначения</w:t>
            </w:r>
            <w:r>
              <w:rPr>
                <w:rStyle w:val="20"/>
                <w:color w:val="auto"/>
                <w:lang w:eastAsia="ru-RU"/>
              </w:rPr>
              <w:t xml:space="preserve"> предназначена для формирования озелененных участков, выполняющих санитарно-защитные функции.</w:t>
            </w:r>
          </w:p>
        </w:tc>
      </w:tr>
      <w:tr w:rsidR="002F4E91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F4E91" w:rsidRDefault="00EE4E6A">
            <w:pPr>
              <w:pStyle w:val="af"/>
              <w:widowControl w:val="0"/>
              <w:numPr>
                <w:ilvl w:val="0"/>
                <w:numId w:val="1"/>
              </w:numPr>
            </w:pPr>
            <w:r>
              <w:t>7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F4E91" w:rsidRDefault="00EE4E6A">
            <w:pPr>
              <w:pStyle w:val="af"/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2335" cy="463550"/>
                  <wp:effectExtent l="0" t="0" r="0" b="0"/>
                  <wp:docPr id="7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6389" t="-12429" r="-6389" b="-1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F4E91" w:rsidRDefault="00EE4E6A">
            <w:pPr>
              <w:pStyle w:val="af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Зона кладбищ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F4E91" w:rsidRDefault="00EE4E6A">
            <w:pPr>
              <w:pStyle w:val="af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 предназначена для размещения кладбищ, для которых необходима организация санитарно-защитной зоны</w:t>
            </w:r>
            <w:r>
              <w:rPr>
                <w:color w:val="auto"/>
              </w:rPr>
              <w:br/>
              <w:t>в соответствии с требованиями технических регламентов, а также соответствующих культовых сооружений.</w:t>
            </w:r>
          </w:p>
        </w:tc>
      </w:tr>
    </w:tbl>
    <w:p w:rsidR="002F4E91" w:rsidRDefault="00EE4E6A">
      <w:pPr>
        <w:pStyle w:val="a8"/>
        <w:numPr>
          <w:ilvl w:val="0"/>
          <w:numId w:val="1"/>
        </w:numPr>
        <w:ind w:firstLine="709"/>
      </w:pPr>
      <w:r>
        <w:rPr>
          <w:rStyle w:val="-"/>
          <w:bCs/>
          <w:iCs/>
          <w:color w:val="auto"/>
          <w:szCs w:val="28"/>
          <w:u w:val="none"/>
        </w:rPr>
        <w:t>Функциональн</w:t>
      </w:r>
      <w:r>
        <w:rPr>
          <w:rStyle w:val="-"/>
          <w:bCs/>
          <w:iCs/>
          <w:color w:val="auto"/>
          <w:u w:val="none"/>
        </w:rPr>
        <w:t>ое</w:t>
      </w:r>
      <w:r>
        <w:rPr>
          <w:rStyle w:val="-"/>
          <w:bCs/>
          <w:iCs/>
          <w:color w:val="auto"/>
          <w:szCs w:val="28"/>
          <w:u w:val="none"/>
        </w:rPr>
        <w:t xml:space="preserve"> зон</w:t>
      </w:r>
      <w:r>
        <w:rPr>
          <w:rStyle w:val="-"/>
          <w:bCs/>
          <w:iCs/>
          <w:color w:val="auto"/>
          <w:u w:val="none"/>
        </w:rPr>
        <w:t>ирование</w:t>
      </w:r>
      <w:r>
        <w:rPr>
          <w:rStyle w:val="-"/>
          <w:bCs/>
          <w:iCs/>
          <w:color w:val="auto"/>
          <w:szCs w:val="28"/>
          <w:u w:val="none"/>
        </w:rPr>
        <w:t xml:space="preserve"> </w:t>
      </w:r>
      <w:r>
        <w:rPr>
          <w:rStyle w:val="-"/>
          <w:rFonts w:eastAsia="MS Mincho;ＭＳ 明朝"/>
          <w:bCs/>
          <w:iCs/>
          <w:color w:val="auto"/>
          <w:kern w:val="0"/>
          <w:szCs w:val="28"/>
          <w:u w:val="none"/>
          <w:lang w:eastAsia="en-US"/>
        </w:rPr>
        <w:t>территории м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ar-SA"/>
        </w:rPr>
        <w:t>–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br/>
        <w:t xml:space="preserve">к территории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>Чуриковского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Михайловского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района Рязанской области </w:t>
      </w:r>
      <w:r>
        <w:rPr>
          <w:rStyle w:val="-"/>
          <w:bCs/>
          <w:iCs/>
          <w:color w:val="auto"/>
          <w:u w:val="none"/>
        </w:rPr>
        <w:t>отображено на карте функциональных зон.</w:t>
      </w:r>
    </w:p>
    <w:p w:rsidR="002F4E91" w:rsidRDefault="00EE4E6A">
      <w:pPr>
        <w:pStyle w:val="a8"/>
        <w:numPr>
          <w:ilvl w:val="0"/>
          <w:numId w:val="1"/>
        </w:numPr>
        <w:ind w:firstLine="709"/>
        <w:rPr>
          <w:iCs/>
          <w:szCs w:val="28"/>
        </w:rPr>
      </w:pPr>
      <w:r>
        <w:rPr>
          <w:rStyle w:val="-"/>
          <w:bCs/>
          <w:iCs/>
          <w:color w:val="000000"/>
          <w:szCs w:val="28"/>
          <w:u w:val="none"/>
          <w:lang w:eastAsia="ar-SA"/>
        </w:rPr>
        <w:lastRenderedPageBreak/>
        <w:t xml:space="preserve">Параметры функциональных зон 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муниципального образования –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br/>
        <w:t xml:space="preserve">к территории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>Чуриковского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Михайловского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 района Рязанской области</w:t>
      </w:r>
      <w:r>
        <w:rPr>
          <w:rStyle w:val="-"/>
          <w:bCs/>
          <w:iCs/>
          <w:color w:val="000000"/>
          <w:szCs w:val="28"/>
          <w:u w:val="none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представлены</w:t>
      </w:r>
      <w:r>
        <w:rPr>
          <w:rStyle w:val="-"/>
          <w:bCs/>
          <w:iCs/>
          <w:color w:val="000000"/>
          <w:szCs w:val="28"/>
          <w:u w:val="none"/>
        </w:rPr>
        <w:t xml:space="preserve"> в таблице 2.2.</w:t>
      </w:r>
    </w:p>
    <w:p w:rsidR="002F4E91" w:rsidRDefault="00EE4E6A">
      <w:pPr>
        <w:pStyle w:val="a8"/>
        <w:jc w:val="right"/>
        <w:rPr>
          <w:color w:val="auto"/>
        </w:rPr>
      </w:pPr>
      <w:r>
        <w:rPr>
          <w:color w:val="auto"/>
        </w:rPr>
        <w:t>Таблица 2.2</w:t>
      </w:r>
    </w:p>
    <w:tbl>
      <w:tblPr>
        <w:tblW w:w="9927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3084"/>
        <w:gridCol w:w="1191"/>
        <w:gridCol w:w="1709"/>
        <w:gridCol w:w="1693"/>
        <w:gridCol w:w="1706"/>
      </w:tblGrid>
      <w:tr w:rsidR="002F4E91" w:rsidTr="004D351F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E91" w:rsidRDefault="00EE4E6A">
            <w:pPr>
              <w:pStyle w:val="af"/>
              <w:widowControl w:val="0"/>
            </w:pPr>
            <w:r>
              <w:t>№</w:t>
            </w:r>
          </w:p>
          <w:p w:rsidR="002F4E91" w:rsidRDefault="00EE4E6A">
            <w:pPr>
              <w:pStyle w:val="af"/>
              <w:widowContro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E91" w:rsidRDefault="00EE4E6A">
            <w:pPr>
              <w:pStyle w:val="af"/>
              <w:widowControl w:val="0"/>
            </w:pPr>
            <w:r>
              <w:t>Наименование</w:t>
            </w:r>
          </w:p>
          <w:p w:rsidR="002F4E91" w:rsidRDefault="00EE4E6A">
            <w:pPr>
              <w:pStyle w:val="af"/>
              <w:widowControl w:val="0"/>
            </w:pPr>
            <w:r>
              <w:t>функциональной зоны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E91" w:rsidRDefault="00EE4E6A">
            <w:pPr>
              <w:pStyle w:val="af"/>
              <w:widowControl w:val="0"/>
            </w:pPr>
            <w:r>
              <w:t>Площадь,</w:t>
            </w:r>
          </w:p>
          <w:p w:rsidR="002F4E91" w:rsidRDefault="00EE4E6A">
            <w:pPr>
              <w:pStyle w:val="af"/>
              <w:widowControl w:val="0"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E91" w:rsidRDefault="00EE4E6A">
            <w:pPr>
              <w:pStyle w:val="af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E91" w:rsidRDefault="00EE4E6A">
            <w:pPr>
              <w:pStyle w:val="af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E91" w:rsidRDefault="00EE4E6A">
            <w:pPr>
              <w:pStyle w:val="af"/>
              <w:widowControl w:val="0"/>
            </w:pPr>
            <w:r>
              <w:t>Максимальная этажность</w:t>
            </w:r>
          </w:p>
        </w:tc>
      </w:tr>
      <w:tr w:rsidR="002F4E91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1</w:t>
            </w:r>
          </w:p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Жилые зоны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91" w:rsidRDefault="00EE4E6A">
            <w:pPr>
              <w:pStyle w:val="af"/>
              <w:widowControl w:val="0"/>
            </w:pPr>
            <w:r>
              <w:t>429,07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E91" w:rsidRDefault="00EE4E6A">
            <w:pPr>
              <w:pStyle w:val="af"/>
              <w:widowControl w:val="0"/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2F4E91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91" w:rsidRDefault="002F4E91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91" w:rsidRDefault="002F4E91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91" w:rsidRDefault="002F4E91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2F4E91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91" w:rsidRDefault="002F4E91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91" w:rsidRDefault="002F4E91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91" w:rsidRDefault="002F4E91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E91" w:rsidRDefault="00EE4E6A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2F4E91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91" w:rsidRDefault="002F4E91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91" w:rsidRDefault="002F4E91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91" w:rsidRDefault="002F4E91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2F4E91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91" w:rsidRDefault="002F4E91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91" w:rsidRDefault="002F4E91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91" w:rsidRDefault="002F4E91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E91" w:rsidRDefault="00EE4E6A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2F4E91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91" w:rsidRDefault="002F4E91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91" w:rsidRDefault="002F4E91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91" w:rsidRDefault="002F4E91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2F4E91">
        <w:trPr>
          <w:trHeight w:hRule="exact" w:val="340"/>
        </w:trPr>
        <w:tc>
          <w:tcPr>
            <w:tcW w:w="5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</w:t>
            </w:r>
          </w:p>
        </w:tc>
        <w:tc>
          <w:tcPr>
            <w:tcW w:w="30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Общественно-деловые зоны</w:t>
            </w:r>
          </w:p>
          <w:p w:rsidR="002F4E91" w:rsidRDefault="002F4E91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  <w:p w:rsidR="002F4E91" w:rsidRDefault="002F4E91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  <w:p w:rsidR="002F4E91" w:rsidRDefault="002F4E91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  <w:p w:rsidR="002F4E91" w:rsidRDefault="002F4E91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9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EE4E6A">
            <w:pPr>
              <w:pStyle w:val="af"/>
              <w:widowControl w:val="0"/>
            </w:pPr>
            <w:r>
              <w:t>0,89</w:t>
            </w:r>
          </w:p>
          <w:p w:rsidR="002F4E91" w:rsidRDefault="002F4E91">
            <w:pPr>
              <w:pStyle w:val="af"/>
              <w:widowControl w:val="0"/>
            </w:pPr>
          </w:p>
          <w:p w:rsidR="002F4E91" w:rsidRDefault="002F4E91">
            <w:pPr>
              <w:pStyle w:val="af"/>
              <w:widowControl w:val="0"/>
            </w:pPr>
          </w:p>
          <w:p w:rsidR="002F4E91" w:rsidRDefault="002F4E91">
            <w:pPr>
              <w:pStyle w:val="af"/>
              <w:widowControl w:val="0"/>
            </w:pPr>
          </w:p>
          <w:p w:rsidR="002F4E91" w:rsidRDefault="002F4E91">
            <w:pPr>
              <w:pStyle w:val="af"/>
              <w:widowControl w:val="0"/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Многофункциональная застройка</w:t>
            </w:r>
          </w:p>
        </w:tc>
      </w:tr>
      <w:tr w:rsidR="002F4E91">
        <w:trPr>
          <w:trHeight w:hRule="exact"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2F4E91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2F4E91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2F4E91">
            <w:pPr>
              <w:pStyle w:val="af"/>
              <w:widowControl w:val="0"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F4E91">
        <w:trPr>
          <w:trHeight w:hRule="exact"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2F4E91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2F4E91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2F4E91">
            <w:pPr>
              <w:pStyle w:val="af"/>
              <w:widowControl w:val="0"/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Специализированная общественная застройка</w:t>
            </w:r>
          </w:p>
        </w:tc>
      </w:tr>
      <w:tr w:rsidR="002F4E91">
        <w:trPr>
          <w:trHeight w:hRule="exact"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2F4E91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2F4E91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2F4E91">
            <w:pPr>
              <w:pStyle w:val="af"/>
              <w:widowControl w:val="0"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F4E91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3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EE4E6A">
            <w:pPr>
              <w:pStyle w:val="af"/>
              <w:widowControl w:val="0"/>
            </w:pPr>
            <w:r>
              <w:t>1246,88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F4E91">
        <w:trPr>
          <w:trHeight w:hRule="exact" w:val="56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4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лесов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EE4E6A">
            <w:pPr>
              <w:pStyle w:val="af"/>
              <w:widowControl w:val="0"/>
            </w:pPr>
            <w:r>
              <w:t>607,99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F4E91">
        <w:trPr>
          <w:trHeight w:hRule="exact" w:val="56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5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Иные рекреационные зоны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EE4E6A">
            <w:pPr>
              <w:pStyle w:val="af"/>
              <w:widowControl w:val="0"/>
            </w:pPr>
            <w:r>
              <w:t>4902,79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F4E91">
        <w:trPr>
          <w:trHeight w:val="83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numPr>
                <w:ilvl w:val="0"/>
                <w:numId w:val="2"/>
              </w:num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озелененных территорий специального назначения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EE4E6A">
            <w:pPr>
              <w:pStyle w:val="af"/>
              <w:widowControl w:val="0"/>
            </w:pPr>
            <w:r>
              <w:t>3,28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F4E91">
        <w:trPr>
          <w:trHeight w:val="56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numPr>
                <w:ilvl w:val="0"/>
                <w:numId w:val="2"/>
              </w:numPr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EE4E6A">
            <w:pPr>
              <w:pStyle w:val="af"/>
              <w:widowControl w:val="0"/>
            </w:pPr>
            <w:r>
              <w:t>3,44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E91" w:rsidRDefault="00EE4E6A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F4E91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E91" w:rsidRDefault="00EE4E6A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rFonts w:eastAsia="Calibri" w:cs="Calibri"/>
                <w:kern w:val="0"/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Примечания:</w:t>
            </w:r>
          </w:p>
          <w:p w:rsidR="002F4E91" w:rsidRDefault="00EE4E6A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2F4E91" w:rsidRDefault="00EE4E6A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2F4E91" w:rsidRDefault="00EE4E6A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kern w:val="0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2F4E91" w:rsidRDefault="00EE4E6A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2F4E91" w:rsidRDefault="002F4E91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</w:p>
          <w:p w:rsidR="002F4E91" w:rsidRDefault="00EE4E6A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lastRenderedPageBreak/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2F4E91" w:rsidRDefault="00EE4E6A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2F4E91" w:rsidRDefault="00EE4E6A">
      <w:pPr>
        <w:spacing w:before="57" w:after="57"/>
        <w:ind w:firstLine="709"/>
        <w:contextualSpacing/>
        <w:jc w:val="both"/>
      </w:pPr>
      <w:r>
        <w:rPr>
          <w:rStyle w:val="-"/>
          <w:bCs/>
          <w:iCs/>
          <w:color w:val="000000"/>
          <w:spacing w:val="4"/>
          <w:sz w:val="28"/>
          <w:szCs w:val="28"/>
          <w:u w:val="none"/>
          <w:shd w:val="clear" w:color="auto" w:fill="FFFFFF"/>
        </w:rPr>
        <w:lastRenderedPageBreak/>
        <w:t xml:space="preserve">На территории </w:t>
      </w:r>
      <w:r>
        <w:rPr>
          <w:rStyle w:val="-"/>
          <w:bCs/>
          <w:iCs/>
          <w:color w:val="000000"/>
          <w:spacing w:val="5"/>
          <w:kern w:val="0"/>
          <w:sz w:val="28"/>
          <w:szCs w:val="28"/>
          <w:u w:val="none"/>
          <w:lang w:eastAsia="ru-RU"/>
        </w:rPr>
        <w:t xml:space="preserve">муниципального образования – </w:t>
      </w:r>
      <w:r>
        <w:rPr>
          <w:rStyle w:val="-"/>
          <w:bCs/>
          <w:iCs/>
          <w:color w:val="000000"/>
          <w:spacing w:val="5"/>
          <w:kern w:val="0"/>
          <w:sz w:val="28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 w:val="28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-"/>
          <w:bCs/>
          <w:iCs/>
          <w:color w:val="000000"/>
          <w:spacing w:val="5"/>
          <w:kern w:val="0"/>
          <w:sz w:val="28"/>
          <w:szCs w:val="28"/>
          <w:u w:val="none"/>
          <w:lang w:eastAsia="ru-RU"/>
        </w:rPr>
        <w:t>Чуриковского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 w:val="28"/>
          <w:szCs w:val="28"/>
          <w:u w:val="none"/>
          <w:lang w:eastAsia="ru-RU"/>
        </w:rPr>
        <w:t xml:space="preserve"> сельского округа </w:t>
      </w:r>
      <w:r>
        <w:rPr>
          <w:rStyle w:val="-"/>
          <w:bCs/>
          <w:iCs/>
          <w:color w:val="000000"/>
          <w:spacing w:val="5"/>
          <w:kern w:val="0"/>
          <w:sz w:val="28"/>
          <w:szCs w:val="28"/>
          <w:u w:val="none"/>
        </w:rPr>
        <w:t>Михайловского</w:t>
      </w:r>
      <w:r>
        <w:rPr>
          <w:rStyle w:val="-"/>
          <w:bCs/>
          <w:iCs/>
          <w:color w:val="000000"/>
          <w:spacing w:val="5"/>
          <w:sz w:val="28"/>
          <w:szCs w:val="28"/>
          <w:u w:val="none"/>
        </w:rPr>
        <w:t xml:space="preserve"> района Рязанской области</w:t>
      </w:r>
      <w:r>
        <w:rPr>
          <w:rStyle w:val="-"/>
          <w:bCs/>
          <w:iCs/>
          <w:color w:val="000000"/>
          <w:spacing w:val="5"/>
          <w:sz w:val="28"/>
          <w:szCs w:val="28"/>
          <w:u w:val="none"/>
        </w:rPr>
        <w:br/>
        <w:t xml:space="preserve">не планируется размещение объектов федерального, </w:t>
      </w:r>
      <w:r>
        <w:rPr>
          <w:rStyle w:val="-"/>
          <w:bCs/>
          <w:iCs/>
          <w:color w:val="000000"/>
          <w:spacing w:val="4"/>
          <w:sz w:val="28"/>
          <w:szCs w:val="28"/>
          <w:u w:val="none"/>
          <w:shd w:val="clear" w:color="auto" w:fill="FFFFFF"/>
        </w:rPr>
        <w:t>ре</w:t>
      </w:r>
      <w:r>
        <w:rPr>
          <w:rStyle w:val="-"/>
          <w:bCs/>
          <w:iCs/>
          <w:color w:val="000000"/>
          <w:spacing w:val="5"/>
          <w:sz w:val="28"/>
          <w:szCs w:val="28"/>
          <w:u w:val="none"/>
        </w:rPr>
        <w:t>г</w:t>
      </w:r>
      <w:r>
        <w:rPr>
          <w:rStyle w:val="-"/>
          <w:bCs/>
          <w:iCs/>
          <w:color w:val="000000"/>
          <w:spacing w:val="4"/>
          <w:sz w:val="28"/>
          <w:szCs w:val="28"/>
          <w:u w:val="none"/>
          <w:shd w:val="clear" w:color="auto" w:fill="FFFFFF"/>
        </w:rPr>
        <w:t>ионального и местного  значения</w:t>
      </w:r>
      <w:r>
        <w:rPr>
          <w:rStyle w:val="-"/>
          <w:bCs/>
          <w:iCs/>
          <w:color w:val="000000"/>
          <w:spacing w:val="4"/>
          <w:sz w:val="28"/>
          <w:szCs w:val="28"/>
          <w:u w:val="none"/>
        </w:rPr>
        <w:t>.</w:t>
      </w:r>
    </w:p>
    <w:p w:rsidR="002F4E91" w:rsidRDefault="002F4E91">
      <w:pPr>
        <w:spacing w:before="57" w:after="57"/>
        <w:ind w:firstLine="709"/>
        <w:contextualSpacing/>
        <w:jc w:val="both"/>
        <w:rPr>
          <w:rStyle w:val="-"/>
          <w:bCs/>
          <w:iCs/>
          <w:color w:val="000000"/>
          <w:spacing w:val="4"/>
          <w:sz w:val="28"/>
          <w:szCs w:val="28"/>
          <w:u w:val="none"/>
        </w:rPr>
      </w:pPr>
    </w:p>
    <w:p w:rsidR="002F4E91" w:rsidRDefault="002F4E91">
      <w:pPr>
        <w:spacing w:before="57" w:after="57"/>
        <w:ind w:firstLine="709"/>
        <w:contextualSpacing/>
        <w:jc w:val="both"/>
        <w:rPr>
          <w:rStyle w:val="-"/>
          <w:bCs/>
          <w:iCs/>
          <w:color w:val="000000"/>
          <w:spacing w:val="4"/>
          <w:sz w:val="28"/>
          <w:szCs w:val="28"/>
          <w:u w:val="none"/>
        </w:rPr>
      </w:pPr>
    </w:p>
    <w:p w:rsidR="002F4E91" w:rsidRDefault="002F4E91">
      <w:pPr>
        <w:spacing w:before="57" w:after="57"/>
        <w:ind w:firstLine="709"/>
        <w:contextualSpacing/>
        <w:jc w:val="both"/>
        <w:rPr>
          <w:rStyle w:val="-"/>
          <w:bCs/>
          <w:iCs/>
          <w:color w:val="000000"/>
          <w:spacing w:val="4"/>
          <w:sz w:val="28"/>
          <w:szCs w:val="28"/>
          <w:u w:val="none"/>
        </w:rPr>
      </w:pPr>
    </w:p>
    <w:sectPr w:rsidR="002F4E91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D98" w:rsidRDefault="00085D98">
      <w:pPr>
        <w:spacing w:before="0" w:after="0"/>
      </w:pPr>
      <w:r>
        <w:separator/>
      </w:r>
    </w:p>
  </w:endnote>
  <w:endnote w:type="continuationSeparator" w:id="0">
    <w:p w:rsidR="00085D98" w:rsidRDefault="00085D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E91" w:rsidRDefault="002F4E9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E91" w:rsidRDefault="002F4E9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E91" w:rsidRDefault="002F4E91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E91" w:rsidRDefault="002F4E9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D98" w:rsidRDefault="00085D98">
      <w:pPr>
        <w:spacing w:before="0" w:after="0"/>
      </w:pPr>
      <w:r>
        <w:separator/>
      </w:r>
    </w:p>
  </w:footnote>
  <w:footnote w:type="continuationSeparator" w:id="0">
    <w:p w:rsidR="00085D98" w:rsidRDefault="00085D9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E91" w:rsidRDefault="002F4E91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E91" w:rsidRDefault="002F4E91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E91" w:rsidRDefault="00EE4E6A">
    <w:pPr>
      <w:pStyle w:val="af2"/>
    </w:pPr>
    <w:r>
      <w:fldChar w:fldCharType="begin"/>
    </w:r>
    <w:r>
      <w:instrText>PAGE</w:instrText>
    </w:r>
    <w:r>
      <w:fldChar w:fldCharType="separate"/>
    </w:r>
    <w:r w:rsidR="00B175AB">
      <w:rPr>
        <w:noProof/>
      </w:rPr>
      <w:t>6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E91" w:rsidRDefault="00EE4E6A">
    <w:pPr>
      <w:pStyle w:val="af2"/>
    </w:pPr>
    <w:r>
      <w:fldChar w:fldCharType="begin"/>
    </w:r>
    <w:r>
      <w:instrText>PAGE</w:instrText>
    </w:r>
    <w:r>
      <w:fldChar w:fldCharType="separate"/>
    </w:r>
    <w:r w:rsidR="00B175AB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05391"/>
    <w:multiLevelType w:val="multilevel"/>
    <w:tmpl w:val="60A03B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133907"/>
    <w:multiLevelType w:val="multilevel"/>
    <w:tmpl w:val="FC96AF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16F573C"/>
    <w:multiLevelType w:val="multilevel"/>
    <w:tmpl w:val="D39829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4E91"/>
    <w:rsid w:val="00085D98"/>
    <w:rsid w:val="002F4E91"/>
    <w:rsid w:val="004D351F"/>
    <w:rsid w:val="00524542"/>
    <w:rsid w:val="00897D7D"/>
    <w:rsid w:val="00B175AB"/>
    <w:rsid w:val="00EE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customStyle="1" w:styleId="ad">
    <w:name w:val="Колонтитул"/>
    <w:basedOn w:val="a"/>
    <w:qFormat/>
  </w:style>
  <w:style w:type="paragraph" w:styleId="ae">
    <w:name w:val="footer"/>
    <w:basedOn w:val="a"/>
    <w:pPr>
      <w:ind w:left="757"/>
    </w:pPr>
    <w:rPr>
      <w:color w:val="808080"/>
    </w:rPr>
  </w:style>
  <w:style w:type="paragraph" w:customStyle="1" w:styleId="af">
    <w:name w:val="Содержимое таблицы"/>
    <w:basedOn w:val="a"/>
    <w:qFormat/>
    <w:pPr>
      <w:suppressLineNumbers/>
      <w:spacing w:before="0" w:after="0"/>
    </w:pPr>
  </w:style>
  <w:style w:type="paragraph" w:styleId="af0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1">
    <w:name w:val="Заголовок таблицы"/>
    <w:basedOn w:val="af"/>
    <w:qFormat/>
    <w:rPr>
      <w:b/>
      <w:bCs/>
    </w:rPr>
  </w:style>
  <w:style w:type="paragraph" w:styleId="af2">
    <w:name w:val="header"/>
    <w:basedOn w:val="a"/>
  </w:style>
  <w:style w:type="paragraph" w:styleId="af3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4">
    <w:name w:val="Верхний колонтитул слева"/>
    <w:basedOn w:val="af2"/>
    <w:qFormat/>
    <w:pPr>
      <w:suppressLineNumbers/>
      <w:tabs>
        <w:tab w:val="center" w:pos="5031"/>
        <w:tab w:val="right" w:pos="10062"/>
      </w:tabs>
    </w:pPr>
  </w:style>
  <w:style w:type="paragraph" w:customStyle="1" w:styleId="af5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6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7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8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9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2803</TotalTime>
  <Pages>6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25.12.2023)(с изм. и доп., вступ. в силу с 05.01.2024)</vt:lpstr>
    </vt:vector>
  </TitlesOfParts>
  <Company>КонсультантПлюс Версия 4023.00.09</Company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creator>MSi1</dc:creator>
  <cp:lastModifiedBy>wiadmin</cp:lastModifiedBy>
  <cp:revision>599</cp:revision>
  <cp:lastPrinted>2025-06-04T14:08:00Z</cp:lastPrinted>
  <dcterms:created xsi:type="dcterms:W3CDTF">2024-01-19T12:41:00Z</dcterms:created>
  <dcterms:modified xsi:type="dcterms:W3CDTF">2025-06-04T14:08:00Z</dcterms:modified>
  <dc:language>ru-RU</dc:language>
</cp:coreProperties>
</file>