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10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от 24 июня 2025 г.  № 510-п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</w:rPr>
      </w:r>
    </w:p>
    <w:p>
      <w:pPr>
        <w:ind w:left="0" w:right="0" w:firstLine="5669"/>
        <w:jc w:val="both"/>
        <w:spacing w:before="0" w:after="0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-425" w:right="0" w:firstLine="567"/>
        <w:jc w:val="both"/>
        <w:spacing w:before="0" w:after="0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Статья 83. Зоны, предназначенные для ведения садоводства, дачного 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личного подсобного хозяйства (зоны СХ-3)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</w:p>
    <w:p>
      <w:pPr>
        <w:ind w:left="-425" w:right="0" w:firstLine="567"/>
        <w:jc w:val="both"/>
        <w:spacing w:before="0" w:after="0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-425" w:right="-283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СХ-3 предназначены для ведения садоводства, дачного и личного подсобного хозяйства.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ind w:left="-425" w:right="-283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Зоны, предназначенные для ведения садоводства, дачного и личного подсобного хозяйства (зоны СХ-3)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19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ind w:left="0" w:right="-283" w:firstLine="70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19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10063" w:type="dxa"/>
        <w:tblInd w:w="-42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819"/>
        <w:gridCol w:w="198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Наименование вида</w:t>
            </w:r>
            <w:r/>
          </w:p>
          <w:p>
            <w:pPr>
              <w:pStyle w:val="837"/>
              <w:jc w:val="center"/>
              <w:spacing w:before="0" w:after="0"/>
            </w:pPr>
            <w: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37"/>
              <w:ind w:left="113" w:firstLine="29"/>
              <w:spacing w:before="0" w:after="0"/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7"/>
              <w:ind w:hanging="6"/>
              <w:spacing w:before="0" w:after="0"/>
            </w:pPr>
            <w:r>
              <w:rPr>
                <w:rFonts w:ascii="TimesNewRomanPSMT" w:hAnsi="TimesNewRomanPSMT" w:eastAsia="NSimSun" w:cs="TimesNewRomanPSMT"/>
                <w:color w:val="auto"/>
                <w:lang w:eastAsia="zh-CN" w:bidi="ar-SA"/>
              </w:rPr>
              <w:t xml:space="preserve">земельные участки общего назначения</w:t>
            </w:r>
            <w:r>
              <w:rPr>
                <w:color w:val="auto"/>
              </w:rPr>
              <w:t xml:space="preserve">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rPr>
                <w:color w:val="auto"/>
              </w:rPr>
              <w:t xml:space="preserve">13.0</w:t>
            </w:r>
            <w:r/>
          </w:p>
        </w:tc>
      </w:tr>
      <w:tr>
        <w:tblPrEx/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ind w:firstLine="29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7"/>
              <w:ind w:hanging="6"/>
              <w:spacing w:before="0" w:after="0"/>
            </w:pPr>
            <w:r>
              <w:rPr>
                <w:rFonts w:ascii="TimesNewRomanPSMT" w:hAnsi="TimesNewRomanPSMT" w:eastAsia="NSimSun" w:cs="TimesNewRomanPSMT"/>
                <w:color w:val="auto"/>
                <w:lang w:eastAsia="zh-CN" w:bidi="ar-SA"/>
              </w:rPr>
              <w:t xml:space="preserve">ведение огородничества</w:t>
            </w:r>
            <w:r>
              <w:rPr>
                <w:color w:val="auto"/>
              </w:rPr>
              <w:t xml:space="preserve">;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rPr>
                <w:color w:val="auto"/>
              </w:rPr>
              <w:t xml:space="preserve">13.1</w:t>
            </w:r>
            <w:r/>
          </w:p>
        </w:tc>
      </w:tr>
      <w:tr>
        <w:tblPrEx/>
        <w:trPr>
          <w:trHeight w:val="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ind w:firstLine="29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7"/>
              <w:ind w:hanging="6"/>
              <w:spacing w:before="0" w:after="0"/>
            </w:pPr>
            <w:r>
              <w:rPr>
                <w:rFonts w:ascii="TimesNewRomanPSMT" w:hAnsi="TimesNewRomanPSMT" w:eastAsia="NSimSun" w:cs="TimesNewRomanPSMT"/>
                <w:color w:val="auto"/>
                <w:lang w:eastAsia="zh-CN" w:bidi="ar-SA"/>
              </w:rPr>
              <w:t xml:space="preserve">ведение садоводства</w:t>
            </w:r>
            <w: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t xml:space="preserve">13.2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37"/>
              <w:ind w:left="113" w:firstLine="29"/>
              <w:spacing w:before="0" w:after="0"/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7"/>
              <w:ind w:hanging="6"/>
              <w:spacing w:before="0" w:after="0"/>
            </w:pPr>
            <w:r>
              <w:rPr>
                <w:color w:val="auto"/>
              </w:rPr>
              <w:t xml:space="preserve">не подлежат установлению.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</w:pPr>
            <w:r>
              <w:rPr>
                <w:color w:val="auto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37"/>
              <w:ind w:left="113" w:firstLine="29"/>
              <w:spacing w:before="0" w:after="0"/>
            </w:pPr>
            <w:r>
              <w:rPr>
                <w:color w:val="auto"/>
              </w:rPr>
              <w:t xml:space="preserve">Вспомогательные</w:t>
            </w:r>
            <w:r/>
          </w:p>
          <w:p>
            <w:pPr>
              <w:pStyle w:val="837"/>
              <w:ind w:left="113" w:firstLine="29"/>
              <w:spacing w:before="0" w:after="0"/>
            </w:pPr>
            <w:r>
              <w:rPr>
                <w:color w:val="auto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7"/>
              <w:ind w:hanging="6"/>
              <w:spacing w:before="0" w:after="0"/>
            </w:pPr>
            <w:r>
              <w:rPr>
                <w:color w:val="auto"/>
              </w:rPr>
              <w:t xml:space="preserve">не подлежат установлению.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ind w:left="57"/>
              <w:jc w:val="center"/>
              <w:spacing w:before="0" w:after="0"/>
            </w:pPr>
            <w:r>
              <w:rPr>
                <w:color w:val="auto"/>
              </w:rPr>
              <w:t xml:space="preserve">-</w:t>
            </w:r>
            <w:r/>
          </w:p>
        </w:tc>
      </w:tr>
    </w:tbl>
    <w:p>
      <w:pPr>
        <w:ind w:left="-425" w:right="-283" w:firstLine="425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Зоны, предназначенные для ведения садоводства, дачного и личного подсобного хозяйства (зоны СХ-3)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 таблице </w:t>
        <w:br/>
        <w:t xml:space="preserve">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20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54"/>
        <w:contextualSpacing/>
        <w:ind w:left="-425" w:right="-283" w:firstLine="992"/>
        <w:jc w:val="center"/>
        <w:spacing w:before="0" w:after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                                                                                                              Таблица </w:t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20</w:t>
      </w:r>
      <w:r>
        <w:rPr>
          <w:rFonts w:ascii="Times New Roman" w:hAnsi="Times New Roman" w:cs="Times New Roman"/>
          <w:b w:val="0"/>
          <w:color w:val="auto"/>
        </w:rPr>
      </w:r>
      <w:r>
        <w:rPr>
          <w:rFonts w:ascii="Times New Roman" w:hAnsi="Times New Roman" w:cs="Times New Roman"/>
          <w:b w:val="0"/>
          <w:color w:val="auto"/>
        </w:rPr>
      </w:r>
    </w:p>
    <w:tbl>
      <w:tblPr>
        <w:tblW w:w="10063" w:type="dxa"/>
        <w:tblInd w:w="-42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931"/>
        <w:gridCol w:w="992"/>
        <w:gridCol w:w="1134"/>
        <w:gridCol w:w="1134"/>
        <w:gridCol w:w="1417"/>
        <w:gridCol w:w="1701"/>
        <w:gridCol w:w="1417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6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Код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вида раз-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</w:t>
            </w:r>
            <w:r>
              <w:rPr>
                <w:rFonts w:cs="Times New Roman"/>
              </w:rPr>
              <w:t xml:space="preserve">ного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исполь-зования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Размер </w:t>
            </w:r>
            <w:r>
              <w:rPr>
                <w:rFonts w:cs="Times New Roman"/>
              </w:rPr>
              <w:t xml:space="preserve">земельного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участка (м)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Площадь земельного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участка (</w:t>
            </w:r>
            <w:r>
              <w:rPr>
                <w:rFonts w:eastAsia="Calibri" w:cs="Times New Roman"/>
                <w:color w:val="auto"/>
                <w:lang w:eastAsia="zh-CN" w:bidi="ar-SA"/>
              </w:rPr>
              <w:t xml:space="preserve">кв.м</w:t>
            </w:r>
            <w:r>
              <w:rPr>
                <w:rFonts w:cs="Times New Roman"/>
                <w:color w:val="auto"/>
              </w:rPr>
              <w:t xml:space="preserve">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Минималь</w:t>
            </w:r>
            <w:r>
              <w:rPr>
                <w:rFonts w:cs="Times New Roman"/>
                <w:color w:val="auto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ный</w:t>
            </w:r>
            <w:r>
              <w:rPr>
                <w:rFonts w:cs="Times New Roman"/>
                <w:color w:val="auto"/>
              </w:rPr>
              <w:t xml:space="preserve"> отступ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от границ земельного участка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(м)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Предельное количество этажей/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предельная высота зданий, строений, сооружений (м)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Максималь-ный</w:t>
            </w:r>
            <w:r>
              <w:rPr>
                <w:rFonts w:cs="Times New Roman"/>
                <w:color w:val="auto"/>
              </w:rPr>
              <w:t xml:space="preserve"> процент застройки в границах земельного участка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37"/>
              <w:ind w:left="-28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(%)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6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Мин.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Макс.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Мин.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Макс.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13.0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13.1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400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1500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НПУ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33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13.2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3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400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1500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3*/20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color w:val="auto"/>
                <w:lang w:eastAsia="zh-CN" w:bidi="ar-SA"/>
              </w:rPr>
              <w:t xml:space="preserve">40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852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Align w:val="center"/>
            <w:textDirection w:val="lrTb"/>
            <w:noWrap w:val="false"/>
          </w:tcPr>
          <w:p>
            <w:pPr>
              <w:pStyle w:val="837"/>
              <w:ind w:left="57" w:right="57"/>
              <w:jc w:val="both"/>
              <w:spacing w:before="0" w:after="0"/>
              <w:rPr>
                <w:rFonts w:cs="Times New Roman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* 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>
              <w:rPr>
                <w:rFonts w:eastAsia="Calibri" w:cs="Times New Roman"/>
                <w:lang w:eastAsia="zh-CN" w:bidi="ar-SA"/>
              </w:rPr>
              <w:t xml:space="preserve">»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firstLine="539"/>
        <w:jc w:val="both"/>
        <w:spacing w:before="0" w:after="0"/>
        <w:widowControl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</w:r>
    </w:p>
    <w:p>
      <w:pPr>
        <w:ind w:left="-283" w:right="-141" w:firstLine="283"/>
      </w:pPr>
      <w:r/>
      <w:r/>
    </w:p>
    <w:sectPr>
      <w:footnotePr/>
      <w:endnotePr/>
      <w:type w:val="nextPage"/>
      <w:pgSz w:w="11906" w:h="16838" w:orient="portrait"/>
      <w:pgMar w:top="709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PSMT">
    <w:panose1 w:val="020206030504050203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7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8" w:customStyle="1">
    <w:name w:val="Обычная таблиц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4</cp:revision>
  <dcterms:modified xsi:type="dcterms:W3CDTF">2025-06-25T11:31:32Z</dcterms:modified>
</cp:coreProperties>
</file>