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12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pStyle w:val="654"/>
        <w:contextualSpacing/>
        <w:ind w:firstLine="709"/>
        <w:spacing w:before="0" w:after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ind w:left="-283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87. Зоны размещения водо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заборных объектов и сооружений (СН-1)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283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283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водозаборных объектов и сооружений выделены для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обеспечения правовых условий использования территорий под размещение объектов и их комплексов подземных источников водоснабжения 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водопроводных (водоочистных) сооружений.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left="-283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водозаборных объектов и сооружений (СН-1)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23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780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979"/>
        <w:gridCol w:w="212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7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837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spacing w:before="0" w:after="0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3.1.1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spacing w:before="0" w:after="0"/>
            </w:pPr>
            <w:r>
              <w:t xml:space="preserve">обеспечение деятельности в области гидрометеор</w:t>
            </w:r>
            <w:r>
              <w:t xml:space="preserve">ологии и смежных с ней областях.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3.9.1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Условно разрешенные виды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Вспомогательные</w:t>
            </w:r>
            <w:r/>
          </w:p>
          <w:p>
            <w:pPr>
              <w:pStyle w:val="837"/>
              <w:jc w:val="center"/>
              <w:spacing w:before="0" w:after="0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</w:tbl>
    <w:p>
      <w:pPr>
        <w:ind w:firstLine="567"/>
        <w:jc w:val="both"/>
        <w:spacing w:before="0" w:after="0" w:line="240" w:lineRule="auto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ind w:left="-283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параметры разрешенного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ельства, реконструкции 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водозаборных объектов 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сооружений (СН-1)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представлены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jc w:val="right"/>
        <w:spacing w:line="240" w:lineRule="auto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24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780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134"/>
        <w:gridCol w:w="1276"/>
        <w:gridCol w:w="1559"/>
        <w:gridCol w:w="1417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Код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вида раз-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решен-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>
              <w:rPr>
                <w:rFonts w:eastAsia="Calibri" w:cs="Calibri"/>
                <w:lang w:eastAsia="zh-CN" w:bidi="ar-SA"/>
              </w:rPr>
            </w:r>
            <w:r>
              <w:rPr>
                <w:rFonts w:eastAsia="Calibri" w:cs="Calibri"/>
                <w:lang w:eastAsia="zh-CN" w:bidi="ar-SA"/>
              </w:rPr>
            </w:r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Площадь земельного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участка (</w:t>
            </w:r>
            <w:r>
              <w:rPr>
                <w:rFonts w:eastAsia="Calibri" w:cs="Calibri"/>
                <w:lang w:eastAsia="zh-CN" w:bidi="ar-SA"/>
              </w:rPr>
              <w:t xml:space="preserve">кв.м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Минималь</w:t>
            </w:r>
            <w:r>
              <w:t xml:space="preserve">-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ный</w:t>
            </w:r>
            <w:r>
              <w:t xml:space="preserve"> отступ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от границ земельного участка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Предельное количество этажей/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предельная высота зданий, строений, сооружений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Максималь-ный</w:t>
            </w:r>
            <w:r>
              <w:t xml:space="preserve"> процент застройки в границах земельного участка</w:t>
            </w:r>
            <w:r/>
          </w:p>
          <w:p>
            <w:pPr>
              <w:pStyle w:val="837"/>
              <w:ind w:left="-28"/>
              <w:jc w:val="center"/>
              <w:spacing w:before="0" w:after="0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rFonts w:eastAsia="Calibri"/>
                <w:lang w:eastAsia="zh-CN" w:bidi="ar-SA"/>
              </w:rPr>
            </w:r>
            <w:r>
              <w:rPr>
                <w:rFonts w:eastAsia="Calibri"/>
                <w:lang w:eastAsia="zh-CN" w:bidi="ar-SA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3.1.1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3.9.1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   НПУ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»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</w:tbl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2025-06-25T11:32:09Z</dcterms:modified>
</cp:coreProperties>
</file>