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66" w:right="0" w:firstLine="0"/>
        <w:jc w:val="left"/>
        <w:spacing w:before="76"/>
        <w:rPr>
          <w:sz w:val="24"/>
        </w:rPr>
      </w:pPr>
      <w:r>
        <w:rPr>
          <w:spacing w:val="-2"/>
          <w:sz w:val="24"/>
        </w:rPr>
        <w:t xml:space="preserve">Приложение</w:t>
      </w:r>
      <w:r/>
    </w:p>
    <w:p>
      <w:pPr>
        <w:ind w:left="4866" w:right="212" w:firstLine="0"/>
        <w:jc w:val="left"/>
        <w:spacing w:before="0"/>
        <w:rPr>
          <w:spacing w:val="-14"/>
          <w:sz w:val="24"/>
          <w:szCs w:val="24"/>
        </w:rPr>
      </w:pPr>
      <w:r>
        <w:rPr>
          <w:sz w:val="24"/>
        </w:rPr>
        <w:t xml:space="preserve">к постановлению главного управления архитектуры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градостроительства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</w:r>
    </w:p>
    <w:p>
      <w:pPr>
        <w:ind w:left="4866" w:right="212" w:firstLine="0"/>
        <w:jc w:val="left"/>
        <w:spacing w:before="0"/>
        <w:rPr>
          <w:sz w:val="24"/>
          <w:szCs w:val="24"/>
        </w:rPr>
      </w:pPr>
      <w:r>
        <w:rPr>
          <w:spacing w:val="-14"/>
          <w:sz w:val="24"/>
        </w:rPr>
      </w:r>
      <w:r>
        <w:rPr>
          <w:sz w:val="24"/>
        </w:rPr>
        <w:t xml:space="preserve">Рязанской </w:t>
      </w:r>
      <w:r>
        <w:rPr>
          <w:spacing w:val="-2"/>
          <w:sz w:val="24"/>
        </w:rPr>
        <w:t xml:space="preserve">области</w:t>
      </w:r>
      <w:r/>
      <w:r/>
    </w:p>
    <w:p>
      <w:pPr>
        <w:ind w:left="4866" w:right="0" w:firstLine="0"/>
        <w:jc w:val="left"/>
        <w:spacing w:before="0"/>
        <w:tabs>
          <w:tab w:val="left" w:pos="6526" w:leader="none"/>
          <w:tab w:val="left" w:pos="7131" w:leader="none"/>
          <w:tab w:val="left" w:pos="7999" w:leader="none"/>
        </w:tabs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lang w:val="en-US"/>
        </w:rPr>
        <w:t xml:space="preserve">24 </w:t>
      </w:r>
      <w:r>
        <w:rPr>
          <w:sz w:val="24"/>
          <w:lang w:val="ru-RU"/>
        </w:rPr>
        <w:t xml:space="preserve">июня </w:t>
      </w:r>
      <w:r>
        <w:rPr>
          <w:spacing w:val="-5"/>
          <w:sz w:val="24"/>
        </w:rPr>
        <w:t xml:space="preserve">2025</w:t>
      </w:r>
      <w:r>
        <w:rPr>
          <w:sz w:val="24"/>
        </w:rPr>
        <w:tab/>
        <w:t xml:space="preserve">г. № 494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/>
    </w:p>
    <w:p>
      <w:pPr>
        <w:ind w:left="4866" w:right="212" w:firstLine="0"/>
        <w:jc w:val="left"/>
        <w:spacing w:before="276"/>
        <w:rPr>
          <w:sz w:val="24"/>
        </w:rPr>
      </w:pPr>
      <w:r>
        <w:rPr>
          <w:sz w:val="24"/>
        </w:rPr>
        <w:t xml:space="preserve">«Приложение к генеральному плану муниципального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Надежкинское сельское поселение Ермишинского муниципального района Рязанской области</w:t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231" w:line="240" w:lineRule="auto"/>
        <w:rPr>
          <w:sz w:val="24"/>
        </w:rPr>
      </w:pPr>
      <w:r>
        <w:rPr>
          <w:sz w:val="24"/>
        </w:rPr>
      </w:r>
      <w:r/>
    </w:p>
    <w:p>
      <w:pPr>
        <w:pStyle w:val="1077"/>
      </w:pPr>
      <w:r>
        <w:t xml:space="preserve">Графическое</w:t>
      </w:r>
      <w:r>
        <w:rPr>
          <w:spacing w:val="-16"/>
        </w:rPr>
        <w:t xml:space="preserve"> </w:t>
      </w:r>
      <w:r>
        <w:t xml:space="preserve">описание</w:t>
      </w:r>
      <w:r>
        <w:rPr>
          <w:spacing w:val="-16"/>
        </w:rPr>
        <w:t xml:space="preserve"> </w:t>
      </w:r>
      <w:r>
        <w:t xml:space="preserve">местоположения</w:t>
      </w:r>
      <w:r>
        <w:rPr>
          <w:spacing w:val="-15"/>
        </w:rPr>
        <w:t xml:space="preserve"> </w:t>
      </w:r>
      <w:r>
        <w:t xml:space="preserve">границ</w:t>
      </w:r>
      <w:r>
        <w:rPr>
          <w:spacing w:val="-15"/>
        </w:rPr>
        <w:t xml:space="preserve"> </w:t>
      </w:r>
      <w:r>
        <w:t xml:space="preserve">населенных</w:t>
      </w:r>
      <w:r>
        <w:rPr>
          <w:spacing w:val="-15"/>
        </w:rPr>
        <w:t xml:space="preserve"> </w:t>
      </w:r>
      <w:r>
        <w:t xml:space="preserve">пунктов, перечень</w:t>
      </w:r>
      <w:r>
        <w:rPr>
          <w:spacing w:val="-14"/>
        </w:rPr>
        <w:t xml:space="preserve"> </w:t>
      </w:r>
      <w:r>
        <w:t xml:space="preserve">координат</w:t>
      </w:r>
      <w:r>
        <w:rPr>
          <w:spacing w:val="-15"/>
        </w:rPr>
        <w:t xml:space="preserve"> </w:t>
      </w:r>
      <w:r>
        <w:t xml:space="preserve">характерных</w:t>
      </w:r>
      <w:r>
        <w:rPr>
          <w:spacing w:val="-15"/>
        </w:rPr>
        <w:t xml:space="preserve"> </w:t>
      </w:r>
      <w:r>
        <w:t xml:space="preserve">точек</w:t>
      </w:r>
      <w:r>
        <w:rPr>
          <w:spacing w:val="-15"/>
        </w:rPr>
        <w:t xml:space="preserve"> </w:t>
      </w:r>
      <w:r>
        <w:t xml:space="preserve">этих</w:t>
      </w:r>
      <w:r>
        <w:rPr>
          <w:spacing w:val="-15"/>
        </w:rPr>
        <w:t xml:space="preserve"> </w:t>
      </w:r>
      <w:r>
        <w:t xml:space="preserve">границ</w:t>
      </w:r>
      <w:r>
        <w:rPr>
          <w:spacing w:val="-15"/>
        </w:rPr>
        <w:t xml:space="preserve"> </w:t>
      </w:r>
      <w:r>
        <w:t xml:space="preserve">муниципального образования — Надежкинское сельское поселение Ермишинского муниципального района Рязанской области</w:t>
      </w:r>
      <w:r/>
    </w:p>
    <w:p>
      <w:pPr>
        <w:pStyle w:val="1077"/>
        <w:spacing w:after="0"/>
        <w:sectPr>
          <w:footnotePr/>
          <w:endnotePr/>
          <w:type w:val="continuous"/>
          <w:pgSz w:w="11900" w:h="16840" w:orient="portrait"/>
          <w:pgMar w:top="560" w:right="425" w:bottom="280" w:left="1133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7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7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4875878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Алехино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д </w:t>
            </w:r>
            <w:r>
              <w:rPr>
                <w:spacing w:val="-2"/>
                <w:sz w:val="20"/>
              </w:rPr>
              <w:t xml:space="preserve">Алехино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203 085 м² ± 158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079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239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0000" style="position:absolute;z-index:-4820239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5" o:spid="_x0000_s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391,40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176,56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160,07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074,77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000,00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056,21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026,98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003,13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973,08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991,20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142,05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239,79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320,50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404,02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433,00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518,98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518,00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528,37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600,55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708,02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739,01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706,80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630,66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516,94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493,52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422,26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391,40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07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7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Бедишево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Бедишево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151 042 м² ± 139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07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249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0000" style="position:absolute;z-index:-4820249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8" o:spid="_x0000_s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952,69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069,14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081,46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112,47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104,78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096,25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112,05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116,57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117,82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098,76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082,97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043,09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124,60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165,05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206,65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251,71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265,58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355,72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360,02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341,28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312,20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301,26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290,72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246,61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231,44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158,89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868,07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908,48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856,81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869,21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899,21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949,34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968,53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945,98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884,29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778,47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07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7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8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</w:t>
      </w:r>
      <w:r>
        <w:rPr>
          <w:b/>
          <w:i/>
          <w:spacing w:val="-2"/>
          <w:sz w:val="20"/>
        </w:rPr>
        <w:t xml:space="preserve">д.Высокое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д </w:t>
            </w:r>
            <w:r>
              <w:rPr>
                <w:spacing w:val="-2"/>
                <w:sz w:val="20"/>
              </w:rPr>
              <w:t xml:space="preserve">Высокое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290 536 м² ± 193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079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259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9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0000" style="position:absolute;z-index:-4820259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1" o:spid="_x0000_s2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803,52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849,26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976,21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120,89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204,77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233,93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265,43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312,00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318,50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419,07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304,25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277,09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310,95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429,46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227,79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291,57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241,74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208,70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931,00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852,82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831,92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809,43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770,27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754,92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670,26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607,81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596,17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648,14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07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7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0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Иванково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Иванково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263 843 м² ± 180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079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270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1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0000" style="position:absolute;z-index:-4820270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4" o:spid="_x0000_s2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765,66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738,24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693,51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768,19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752,33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602,13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597,99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621,79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673,54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699,93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735,96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785,02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915,36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972,59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012,51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031,75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065,41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082,25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113,99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132,75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168,82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171,34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217,15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245,26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243,39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323,29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369,38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374,18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332,19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286,46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255,28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226,41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196,40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049,42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948,90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07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7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2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-4875919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Кафтейка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Кафтейка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527 032 м² ± 254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079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280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3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0000" style="position:absolute;z-index:-4820280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7" o:spid="_x0000_s2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930,09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349,05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681,11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710,60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120,97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115,09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158,03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899,31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07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7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4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-4875929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Липлейка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Липлейка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146 251 м² ± 134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079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290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5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0000" style="position:absolute;z-index:-4820290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0" o:spid="_x0000_s3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367,33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353,99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362,47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07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7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6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style="position:absolute;z-index:-48759398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Малахово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Малахово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734 996 м² ± 300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07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300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7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" o:spid="_x0000_s0000" style="position:absolute;z-index:-4820300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3" o:spid="_x0000_s3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734,51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909,18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108,61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118,30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132,84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173,75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311,54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813,14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824,52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849,40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869,60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811,46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270,57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181,25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034,35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690,40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588,75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585,83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617,24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612,05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610,83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618,30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624,70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07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7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8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style="position:absolute;z-index:-48759500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Надеждино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Надеждино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168 450 м² ± 144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079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311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9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" o:spid="_x0000_s0000" style="position:absolute;z-index:-4820311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6" o:spid="_x0000_s3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439,64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459,87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521,11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546,53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661,19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604,89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529,78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483,56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413,07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194,22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358,76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320,62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273,24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248,98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129,95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111,46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020,75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093,55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188,31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292,61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338,53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360,49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421,16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07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7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0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style="position:absolute;z-index:-48759603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Надежка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с </w:t>
            </w:r>
            <w:r>
              <w:rPr>
                <w:spacing w:val="-2"/>
                <w:sz w:val="20"/>
              </w:rPr>
              <w:t xml:space="preserve">Надежка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1 170 795 м² ± 379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07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321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1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" o:spid="_x0000_s0000" style="position:absolute;z-index:-4820321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9" o:spid="_x0000_s3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029,87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066,85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117,89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007,23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955,89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007,19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082,82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293,37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345,24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380,69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455,04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435,01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405,08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389,13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385,00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470,04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333,33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305,02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288,27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266,36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232,90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216,33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972,35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774,91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526,46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523,10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635,37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782,97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981,59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029,87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7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076"/>
        <w:ind w:left="1772" w:right="1885"/>
        <w:spacing w:before="1"/>
      </w:pPr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75"/>
        <w:ind w:left="1763" w:right="1885"/>
        <w:jc w:val="center"/>
        <w:spacing w:before="2"/>
      </w:pPr>
      <w:r>
        <w:rPr>
          <w:spacing w:val="-2"/>
        </w:rPr>
        <w:t xml:space="preserve">местоположения границ населенных 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075"/>
        <w:ind w:left="1763" w:right="1895"/>
        <w:jc w:val="center"/>
        <w:spacing w:line="251" w:lineRule="exact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3" w:right="1886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185629</wp:posOffset>
                </wp:positionV>
                <wp:extent cx="6324600" cy="9525"/>
                <wp:effectExtent l="0" t="0" r="0" b="0"/>
                <wp:wrapTopAndBottom/>
                <wp:docPr id="32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style="position:absolute;z-index:-487597056;o:allowoverlap:true;o:allowincell:true;mso-position-horizontal-relative:page;margin-left:62.8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Прундас</w:t>
      </w:r>
      <w:r/>
    </w:p>
    <w:p>
      <w:pPr>
        <w:ind w:left="1772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/>
    </w:p>
    <w:p>
      <w:pPr>
        <w:spacing w:before="5" w:line="240" w:lineRule="auto"/>
        <w:rPr>
          <w:sz w:val="14"/>
        </w:rPr>
      </w:pPr>
      <w:r>
        <w:rPr>
          <w:sz w:val="14"/>
        </w:rPr>
      </w:r>
      <w:r/>
    </w:p>
    <w:p>
      <w:pPr>
        <w:ind w:left="1784" w:right="1885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9"/>
              <w:ind w:left="3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079"/>
              <w:ind w:left="275" w:right="242" w:firstLine="43"/>
              <w:jc w:val="left"/>
              <w:spacing w:before="0"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/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79"/>
              <w:ind w:left="468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79"/>
              <w:ind w:left="1938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07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79"/>
              <w:ind w:left="3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79"/>
              <w:ind w:left="45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07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79"/>
              <w:ind w:left="4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79"/>
              <w:ind w:left="5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Прундас</w:t>
            </w:r>
            <w:r/>
          </w:p>
        </w:tc>
      </w:tr>
      <w:tr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79"/>
              <w:ind w:left="4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/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45" w:right="6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233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68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07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079"/>
              <w:ind w:left="4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079"/>
              <w:ind w:left="5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079"/>
        <w:jc w:val="left"/>
        <w:spacing w:after="0" w:line="221" w:lineRule="exact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4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84" w:right="1885" w:firstLine="0"/>
        <w:jc w:val="center"/>
        <w:spacing w:before="15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1"/>
      </w:tblGrid>
      <w:tr>
        <w:trPr>
          <w:trHeight w:val="253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9"/>
              <w:ind w:left="3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68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9"/>
              <w:ind w:left="40"/>
              <w:jc w:val="left"/>
              <w:spacing w:before="0"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33152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158051</wp:posOffset>
                      </wp:positionV>
                      <wp:extent cx="4991735" cy="9525"/>
                      <wp:effectExtent l="0" t="0" r="0" b="0"/>
                      <wp:wrapNone/>
                      <wp:docPr id="33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1" o:spid="_x0000_s0000" style="position:absolute;z-index:-482033152;o:allowoverlap:true;o:allowincell:true;mso-position-horizontal-relative:text;margin-left:110.8pt;mso-position-horizontal:absolute;mso-position-vertical-relative:text;margin-top:12.4pt;mso-position-vertical:absolute;width:393.0pt;height:0.8pt;mso-wrap-distance-left:0.0pt;mso-wrap-distance-top:0.0pt;mso-wrap-distance-right:0.0pt;mso-wrap-distance-bottom:0.0pt;" coordorigin="0,0" coordsize="49917,95">
                      <v:shape id="shape 42" o:spid="_x0000_s42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079"/>
              <w:ind w:left="2796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/>
          </w:p>
        </w:tc>
      </w:tr>
      <w:tr>
        <w:trPr>
          <w:trHeight w:val="724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64" w:right="24" w:hanging="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74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295" w:right="255" w:hanging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/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079"/>
              <w:ind w:left="73" w:firstLine="336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/>
          </w:p>
          <w:p>
            <w:pPr>
              <w:pStyle w:val="1079"/>
              <w:ind w:left="183" w:right="148" w:hanging="2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11" w:type="dxa"/>
            <w:vMerge w:val="restart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79"/>
              <w:ind w:left="72" w:firstLine="403"/>
              <w:jc w:val="left"/>
              <w:spacing w:before="0" w:line="237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/>
          </w:p>
          <w:p>
            <w:pPr>
              <w:pStyle w:val="1079"/>
              <w:ind w:left="500"/>
              <w:jc w:val="left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6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3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3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4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7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542,22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666,22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5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520,01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649,91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5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498,00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642,00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477,00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636,00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455,82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604,37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369,73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702,94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323,67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757,28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5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264,69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821,96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210,87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888,19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206,73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928,03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0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257,00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932,00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270,00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949,00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279,28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938,64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359,55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829,60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5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369,13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836,98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0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381,60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821,38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371,57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813,64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399,28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778,76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431,50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801,63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5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449,67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777,46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0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463,46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760,94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485,12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747,96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0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517,24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716,87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551,24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682,18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542,22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666,22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079"/>
              <w:ind w:left="2043"/>
              <w:jc w:val="left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079"/>
              <w:ind w:left="43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079"/>
              <w:ind w:left="43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079"/>
              <w:ind w:left="3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079"/>
              <w:ind w:left="4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1" w:type="dxa"/>
            <w:textDirection w:val="lrTb"/>
            <w:noWrap w:val="false"/>
          </w:tcPr>
          <w:p>
            <w:pPr>
              <w:pStyle w:val="1079"/>
              <w:ind w:left="87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9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43" w:right="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43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37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40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822"/>
              <w:jc w:val="left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079"/>
              <w:ind w:left="0"/>
              <w:jc w:val="left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1079"/>
              <w:ind w:left="0" w:right="-29"/>
              <w:jc w:val="right"/>
              <w:spacing w:before="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»</w:t>
            </w:r>
            <w:r/>
          </w:p>
        </w:tc>
      </w:tr>
    </w:tbl>
    <w:p>
      <w:r/>
    </w:p>
    <w:sectPr>
      <w:footnotePr/>
      <w:endnotePr/>
      <w:type w:val="nextPage"/>
      <w:pgSz w:w="11900" w:h="16840" w:orient="portrait"/>
      <w:pgMar w:top="560" w:right="424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234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023424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280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0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82028032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285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1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8202854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290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2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82029056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29568" behindDoc="1" locked="0" layoutInCell="1" allowOverlap="1">
              <wp:simplePos x="0" y="0"/>
              <wp:positionH relativeFrom="page">
                <wp:posOffset>3663696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8202956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239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202393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2444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3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2024448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249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4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202496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254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5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8202547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259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82025984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264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7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8202649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270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8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82027008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275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9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8202752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071"/>
    <w:link w:val="107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74"/>
    <w:next w:val="107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07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74"/>
    <w:next w:val="107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07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74"/>
    <w:next w:val="107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07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74"/>
    <w:next w:val="107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07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74"/>
    <w:next w:val="107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07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74"/>
    <w:next w:val="107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07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74"/>
    <w:next w:val="107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07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74"/>
    <w:next w:val="107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071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071"/>
    <w:link w:val="1077"/>
    <w:uiPriority w:val="10"/>
    <w:rPr>
      <w:sz w:val="48"/>
      <w:szCs w:val="48"/>
    </w:rPr>
  </w:style>
  <w:style w:type="paragraph" w:styleId="36">
    <w:name w:val="Subtitle"/>
    <w:basedOn w:val="1074"/>
    <w:next w:val="107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071"/>
    <w:link w:val="36"/>
    <w:uiPriority w:val="11"/>
    <w:rPr>
      <w:sz w:val="24"/>
      <w:szCs w:val="24"/>
    </w:rPr>
  </w:style>
  <w:style w:type="paragraph" w:styleId="38">
    <w:name w:val="Quote"/>
    <w:basedOn w:val="1074"/>
    <w:next w:val="107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74"/>
    <w:next w:val="107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7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071"/>
    <w:link w:val="42"/>
    <w:uiPriority w:val="99"/>
  </w:style>
  <w:style w:type="paragraph" w:styleId="44">
    <w:name w:val="Footer"/>
    <w:basedOn w:val="107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071"/>
    <w:link w:val="44"/>
    <w:uiPriority w:val="99"/>
  </w:style>
  <w:style w:type="paragraph" w:styleId="46">
    <w:name w:val="Caption"/>
    <w:basedOn w:val="1074"/>
    <w:next w:val="10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7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071"/>
    <w:uiPriority w:val="99"/>
    <w:unhideWhenUsed/>
    <w:rPr>
      <w:vertAlign w:val="superscript"/>
    </w:rPr>
  </w:style>
  <w:style w:type="paragraph" w:styleId="178">
    <w:name w:val="endnote text"/>
    <w:basedOn w:val="107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071"/>
    <w:uiPriority w:val="99"/>
    <w:semiHidden/>
    <w:unhideWhenUsed/>
    <w:rPr>
      <w:vertAlign w:val="superscript"/>
    </w:rPr>
  </w:style>
  <w:style w:type="paragraph" w:styleId="181">
    <w:name w:val="toc 1"/>
    <w:basedOn w:val="1074"/>
    <w:next w:val="107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74"/>
    <w:next w:val="107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74"/>
    <w:next w:val="107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74"/>
    <w:next w:val="107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74"/>
    <w:next w:val="107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74"/>
    <w:next w:val="107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74"/>
    <w:next w:val="107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74"/>
    <w:next w:val="107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74"/>
    <w:next w:val="107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74"/>
    <w:next w:val="1074"/>
    <w:uiPriority w:val="99"/>
    <w:unhideWhenUsed/>
    <w:pPr>
      <w:spacing w:after="0" w:afterAutospacing="0"/>
    </w:pPr>
  </w:style>
  <w:style w:type="character" w:styleId="1071" w:default="1">
    <w:name w:val="Default Paragraph Font"/>
    <w:uiPriority w:val="1"/>
    <w:semiHidden/>
    <w:unhideWhenUsed/>
  </w:style>
  <w:style w:type="table" w:styleId="107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73" w:default="1">
    <w:name w:val="No List"/>
    <w:uiPriority w:val="99"/>
    <w:semiHidden/>
    <w:unhideWhenUsed/>
  </w:style>
  <w:style w:type="paragraph" w:styleId="107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75">
    <w:name w:val="Body Text"/>
    <w:basedOn w:val="1074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076">
    <w:name w:val="Heading 1"/>
    <w:basedOn w:val="1074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077">
    <w:name w:val="Title"/>
    <w:basedOn w:val="1074"/>
    <w:uiPriority w:val="1"/>
    <w:qFormat/>
    <w:pPr>
      <w:ind w:left="398" w:right="500" w:hanging="2"/>
      <w:jc w:val="center"/>
      <w:spacing w:before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078">
    <w:name w:val="List Paragraph"/>
    <w:basedOn w:val="1074"/>
    <w:uiPriority w:val="1"/>
    <w:qFormat/>
    <w:rPr>
      <w:lang w:val="ru-RU" w:eastAsia="en-US" w:bidi="ar-SA"/>
    </w:rPr>
  </w:style>
  <w:style w:type="paragraph" w:styleId="1079">
    <w:name w:val="Table Paragraph"/>
    <w:basedOn w:val="1074"/>
    <w:uiPriority w:val="1"/>
    <w:qFormat/>
    <w:pPr>
      <w:ind w:left="3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2025-06-19T09:28:52Z</dcterms:created>
  <dcterms:modified xsi:type="dcterms:W3CDTF">2025-06-26T07:49:14Z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4-Heights™ PDF Library 3.4.0.6904 (http://www.pdf-tools.com)</vt:lpwstr>
  </property>
</Properties>
</file>