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5A" w:rsidRDefault="001E6604">
      <w:pPr>
        <w:spacing w:after="0" w:line="283" w:lineRule="atLeast"/>
        <w:ind w:firstLine="55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8</w:t>
      </w:r>
    </w:p>
    <w:p w:rsidR="0087515A" w:rsidRDefault="001E6604">
      <w:pPr>
        <w:spacing w:after="0" w:line="283" w:lineRule="atLeast"/>
        <w:ind w:firstLine="55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главного управления</w:t>
      </w:r>
    </w:p>
    <w:p w:rsidR="0087515A" w:rsidRDefault="001E6604">
      <w:pPr>
        <w:spacing w:after="0" w:line="283" w:lineRule="atLeast"/>
        <w:ind w:firstLine="55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архитектуры и градостроительства</w:t>
      </w:r>
    </w:p>
    <w:p w:rsidR="0087515A" w:rsidRDefault="001E6604">
      <w:pPr>
        <w:spacing w:after="0" w:line="283" w:lineRule="atLeast"/>
        <w:ind w:firstLine="55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Рязанской области</w:t>
      </w:r>
    </w:p>
    <w:p w:rsidR="0087515A" w:rsidRDefault="001E6604">
      <w:pPr>
        <w:spacing w:after="0" w:line="283" w:lineRule="atLeast"/>
        <w:ind w:firstLine="552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 июня 2025 г.  № 510-п</w:t>
      </w:r>
    </w:p>
    <w:p w:rsidR="0087515A" w:rsidRDefault="0087515A">
      <w:pPr>
        <w:spacing w:after="0" w:line="283" w:lineRule="atLeast"/>
        <w:ind w:firstLine="5528"/>
        <w:rPr>
          <w:rFonts w:ascii="Times New Roman" w:hAnsi="Times New Roman" w:cs="Times New Roman"/>
        </w:rPr>
      </w:pPr>
    </w:p>
    <w:p w:rsidR="0087515A" w:rsidRDefault="0087515A">
      <w:pPr>
        <w:pStyle w:val="13"/>
        <w:jc w:val="both"/>
        <w:rPr>
          <w:rFonts w:eastAsia="Arial" w:cs="Times New Roman"/>
          <w:b/>
          <w:bCs/>
          <w:spacing w:val="4"/>
          <w:lang w:eastAsia="zh-CN" w:bidi="ar-SA"/>
        </w:rPr>
      </w:pPr>
    </w:p>
    <w:p w:rsidR="0087515A" w:rsidRDefault="0087515A">
      <w:pPr>
        <w:pStyle w:val="13"/>
        <w:jc w:val="both"/>
        <w:rPr>
          <w:rFonts w:eastAsia="Arial" w:cs="Times New Roman"/>
          <w:b/>
          <w:bCs/>
          <w:spacing w:val="4"/>
          <w:lang w:eastAsia="zh-CN" w:bidi="ar-SA"/>
        </w:rPr>
      </w:pPr>
    </w:p>
    <w:p w:rsidR="0087515A" w:rsidRDefault="001E6604">
      <w:pPr>
        <w:pStyle w:val="13"/>
        <w:jc w:val="both"/>
        <w:rPr>
          <w:rFonts w:eastAsia="Arial" w:cs="Times New Roman"/>
          <w:b/>
          <w:bCs/>
          <w:spacing w:val="4"/>
          <w:shd w:val="clear" w:color="auto" w:fill="FFFFFF"/>
          <w:lang w:eastAsia="zh-CN" w:bidi="ar-SA"/>
        </w:rPr>
      </w:pPr>
      <w:r>
        <w:rPr>
          <w:rFonts w:eastAsia="Arial" w:cs="Times New Roman"/>
          <w:bCs/>
          <w:spacing w:val="4"/>
          <w:szCs w:val="28"/>
          <w:shd w:val="clear" w:color="auto" w:fill="FFFFFF"/>
          <w:lang w:eastAsia="zh-CN" w:bidi="ar-SA"/>
        </w:rPr>
        <w:t>«</w:t>
      </w:r>
      <w:r>
        <w:rPr>
          <w:rFonts w:eastAsia="Arial" w:cs="Times New Roman"/>
          <w:b/>
          <w:bCs/>
          <w:spacing w:val="4"/>
          <w:szCs w:val="28"/>
          <w:shd w:val="clear" w:color="auto" w:fill="FFFFFF"/>
          <w:lang w:eastAsia="zh-CN" w:bidi="ar-SA"/>
        </w:rPr>
        <w:t>Статья 76. Зоны парков, бульваров, скверов, иных видов общественного озеленения. Благоустройство (зоны Р-1)</w:t>
      </w:r>
    </w:p>
    <w:p w:rsidR="0087515A" w:rsidRDefault="0087515A">
      <w:pPr>
        <w:pStyle w:val="13"/>
        <w:jc w:val="both"/>
        <w:rPr>
          <w:rFonts w:eastAsia="Arial" w:cs="Times New Roman"/>
          <w:b/>
          <w:bCs/>
          <w:spacing w:val="4"/>
          <w:szCs w:val="28"/>
          <w:shd w:val="clear" w:color="auto" w:fill="FFFFFF"/>
          <w:lang w:eastAsia="zh-CN" w:bidi="ar-SA"/>
        </w:rPr>
      </w:pPr>
    </w:p>
    <w:p w:rsidR="0087515A" w:rsidRDefault="001E6604">
      <w:pPr>
        <w:pStyle w:val="13"/>
        <w:ind w:left="-425" w:right="-283" w:firstLine="567"/>
        <w:jc w:val="both"/>
        <w:rPr>
          <w:rFonts w:cs="Times New Roman"/>
          <w:bCs/>
          <w:color w:val="auto"/>
          <w:spacing w:val="4"/>
          <w:szCs w:val="28"/>
          <w:shd w:val="clear" w:color="auto" w:fill="FFFFFF"/>
        </w:rPr>
      </w:pPr>
      <w:r>
        <w:rPr>
          <w:rFonts w:eastAsia="Times New Roman" w:cs="Times New Roman"/>
          <w:bCs/>
          <w:color w:val="auto"/>
          <w:spacing w:val="4"/>
          <w:szCs w:val="28"/>
          <w:shd w:val="clear" w:color="auto" w:fill="FFFFFF"/>
          <w:lang w:eastAsia="zh-CN" w:bidi="ar-SA"/>
        </w:rPr>
        <w:t>Зоны Р-1 выделены для обеспечения правовых условий использования земельных участков озеленения в целях проведения досуга населением, а также благоустройства, сохранения и формирования озелененных участков на территории населенных пунктов.</w:t>
      </w:r>
    </w:p>
    <w:p w:rsidR="0087515A" w:rsidRDefault="001E6604">
      <w:pPr>
        <w:spacing w:after="0" w:line="240" w:lineRule="auto"/>
        <w:ind w:left="-425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zh-CN"/>
        </w:rPr>
        <w:t>Зоны парков, бульваров, скверов, иных видов общественного озеленения. Благоустройство (зоны Р-1)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в таблице 15.</w:t>
      </w:r>
    </w:p>
    <w:p w:rsidR="0087515A" w:rsidRDefault="001E6604">
      <w:pPr>
        <w:pStyle w:val="13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15</w:t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669"/>
        <w:gridCol w:w="1701"/>
      </w:tblGrid>
      <w:tr w:rsidR="0087515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uppressLineNumbers w:val="0"/>
              <w:spacing w:before="0" w:after="0"/>
              <w:jc w:val="center"/>
              <w:rPr>
                <w:color w:val="auto"/>
              </w:rPr>
            </w:pPr>
            <w:r>
              <w:t>Вид разрешенного испол</w:t>
            </w:r>
            <w:r>
              <w:t>ьзования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uppressLineNumbers w:val="0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7515A" w:rsidRDefault="001E6604">
            <w:pPr>
              <w:pStyle w:val="afb"/>
              <w:suppressLineNumbers w:val="0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uppressLineNumbers w:val="0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7515A">
        <w:trPr>
          <w:trHeight w:val="325"/>
        </w:trPr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парки культуры и отдыха;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87515A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87515A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87515A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87515A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й</w:t>
            </w:r>
            <w:r>
              <w:rPr>
                <w:color w:val="auto"/>
              </w:rPr>
              <w:t xml:space="preserve"> спортом;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87515A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87515A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rFonts w:eastAsia="Calibri" w:cs="Calibri"/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оборудованные площадки для занятий спортом;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rFonts w:eastAsia="Calibri" w:cs="Calibri"/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5.1.4</w:t>
            </w:r>
          </w:p>
        </w:tc>
      </w:tr>
      <w:tr w:rsidR="0087515A">
        <w:trPr>
          <w:trHeight w:val="247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87515A">
            <w:pPr>
              <w:spacing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7515A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7515A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uppressLineNumbers w:val="0"/>
              <w:spacing w:before="0" w:after="0" w:line="23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87515A" w:rsidRDefault="001E6604">
      <w:pPr>
        <w:spacing w:before="45" w:after="0" w:line="240" w:lineRule="auto"/>
        <w:ind w:left="-425" w:right="-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zh-CN"/>
        </w:rPr>
        <w:t>Зоны парков, бульваров, скверов, иных видов общественного озеленения. Благоустройств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  <w:lang w:eastAsia="zh-CN"/>
        </w:rPr>
        <w:t>о (зоны Р-1)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представлены в таблице в таблице 16.</w:t>
      </w:r>
    </w:p>
    <w:p w:rsidR="0087515A" w:rsidRDefault="001E6604">
      <w:pPr>
        <w:pStyle w:val="1"/>
        <w:spacing w:before="0" w:after="0" w:line="242" w:lineRule="auto"/>
        <w:ind w:left="-425" w:right="-283" w:firstLine="425"/>
        <w:contextualSpacing/>
        <w:jc w:val="center"/>
        <w:rPr>
          <w:rFonts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Таблица 16</w:t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078"/>
        <w:gridCol w:w="1080"/>
        <w:gridCol w:w="1042"/>
        <w:gridCol w:w="992"/>
        <w:gridCol w:w="1417"/>
        <w:gridCol w:w="1701"/>
        <w:gridCol w:w="1418"/>
      </w:tblGrid>
      <w:tr w:rsidR="0087515A">
        <w:trPr>
          <w:trHeight w:val="79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t>решенного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>земельного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 w:rsidR="0087515A" w:rsidRDefault="001E6604">
            <w:pPr>
              <w:pStyle w:val="afb"/>
              <w:spacing w:before="0" w:after="0" w:line="233" w:lineRule="auto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7515A">
        <w:trPr>
          <w:trHeight w:hRule="exact" w:val="1153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87515A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87515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87515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87515A"/>
        </w:tc>
      </w:tr>
      <w:tr w:rsidR="0087515A">
        <w:trPr>
          <w:trHeight w:hRule="exact" w:val="283"/>
        </w:trPr>
        <w:tc>
          <w:tcPr>
            <w:tcW w:w="100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7515A">
        <w:trPr>
          <w:trHeight w:hRule="exact" w:val="283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7515A">
        <w:trPr>
          <w:trHeight w:hRule="exact" w:val="283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</w:pPr>
            <w: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7515A">
        <w:trPr>
          <w:trHeight w:hRule="exact" w:val="283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</w:pPr>
            <w: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7515A">
        <w:trPr>
          <w:trHeight w:hRule="exact" w:val="283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87515A">
        <w:trPr>
          <w:trHeight w:val="278"/>
        </w:trPr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15A" w:rsidRDefault="001E6604">
            <w:pPr>
              <w:pStyle w:val="afb"/>
              <w:spacing w:before="0" w:after="0" w:line="233" w:lineRule="auto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НПУ»</w:t>
            </w:r>
          </w:p>
        </w:tc>
      </w:tr>
    </w:tbl>
    <w:p w:rsidR="0087515A" w:rsidRDefault="0087515A" w:rsidP="00B33438">
      <w:pPr>
        <w:pStyle w:val="13"/>
        <w:tabs>
          <w:tab w:val="left" w:pos="1316"/>
        </w:tabs>
        <w:ind w:firstLine="0"/>
      </w:pPr>
      <w:bookmarkStart w:id="0" w:name="_GoBack"/>
      <w:bookmarkEnd w:id="0"/>
    </w:p>
    <w:sectPr w:rsidR="0087515A" w:rsidSect="00B3343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04" w:rsidRDefault="001E6604">
      <w:pPr>
        <w:spacing w:after="0" w:line="240" w:lineRule="auto"/>
      </w:pPr>
      <w:r>
        <w:separator/>
      </w:r>
    </w:p>
  </w:endnote>
  <w:endnote w:type="continuationSeparator" w:id="0">
    <w:p w:rsidR="001E6604" w:rsidRDefault="001E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04" w:rsidRDefault="001E6604">
      <w:pPr>
        <w:spacing w:after="0" w:line="240" w:lineRule="auto"/>
      </w:pPr>
      <w:r>
        <w:separator/>
      </w:r>
    </w:p>
  </w:footnote>
  <w:footnote w:type="continuationSeparator" w:id="0">
    <w:p w:rsidR="001E6604" w:rsidRDefault="001E6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5A"/>
    <w:rsid w:val="001E6604"/>
    <w:rsid w:val="0087515A"/>
    <w:rsid w:val="00B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0FD2"/>
  <w15:docId w15:val="{75EE13B7-4484-4D68-99D3-BB52F2E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ahoma" w:hAnsi="Times New Roman" w:cs="Liberation Serif"/>
      <w:color w:val="000000"/>
      <w:sz w:val="28"/>
      <w:szCs w:val="24"/>
      <w:lang w:eastAsia="ru-RU" w:bidi="hi-IN"/>
    </w:r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  <w:ind w:left="28"/>
    </w:pPr>
    <w:rPr>
      <w:rFonts w:ascii="Times New Roman" w:eastAsia="Tahoma" w:hAnsi="Times New Roman" w:cs="Liberation Serif"/>
      <w:color w:val="000000"/>
      <w:sz w:val="24"/>
      <w:szCs w:val="24"/>
      <w:lang w:eastAsia="ru-RU" w:bidi="hi-IN"/>
    </w:rPr>
  </w:style>
  <w:style w:type="paragraph" w:customStyle="1" w:styleId="14">
    <w:name w:val="Обычная таблиц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В. Чамкина</cp:lastModifiedBy>
  <cp:revision>5</cp:revision>
  <dcterms:created xsi:type="dcterms:W3CDTF">2025-06-26T14:18:00Z</dcterms:created>
  <dcterms:modified xsi:type="dcterms:W3CDTF">2025-06-26T14:19:00Z</dcterms:modified>
</cp:coreProperties>
</file>