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Приложение № 1</w:t>
      </w:r>
      <w:r>
        <w:rPr>
          <w:sz w:val="24"/>
        </w:rPr>
      </w:r>
      <w:r>
        <w:rPr>
          <w:sz w:val="24"/>
        </w:rPr>
      </w:r>
    </w:p>
    <w:p>
      <w:pPr>
        <w:pStyle w:val="931"/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93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93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5388" w:right="0" w:firstLine="0"/>
        <w:jc w:val="left"/>
        <w:spacing w:before="0"/>
        <w:tabs>
          <w:tab w:val="left" w:pos="6570" w:leader="none"/>
          <w:tab w:val="left" w:pos="7347" w:leader="none"/>
        </w:tabs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none"/>
        </w:rPr>
        <w:t xml:space="preserve">16 июня</w:t>
        <w:tab/>
        <w:t xml:space="preserve">2025 г. </w:t>
      </w:r>
      <w:r>
        <w:rPr>
          <w:sz w:val="24"/>
        </w:rPr>
        <w:t xml:space="preserve">№ </w:t>
      </w:r>
      <w:r>
        <w:rPr>
          <w:spacing w:val="-4"/>
          <w:sz w:val="24"/>
        </w:rPr>
        <w:t xml:space="preserve">468-</w:t>
      </w:r>
      <w:r>
        <w:rPr>
          <w:spacing w:val="-10"/>
          <w:sz w:val="24"/>
        </w:rPr>
        <w:t xml:space="preserve">п</w:t>
      </w:r>
      <w:r>
        <w:rPr>
          <w:sz w:val="24"/>
        </w:rPr>
      </w:r>
      <w:r>
        <w:rPr>
          <w:sz w:val="24"/>
        </w:rPr>
      </w:r>
    </w:p>
    <w:p>
      <w:pPr>
        <w:pStyle w:val="93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</w:r>
      <w:r>
        <w:rPr>
          <w:sz w:val="24"/>
        </w:rPr>
      </w:r>
    </w:p>
    <w:p>
      <w:pPr>
        <w:pStyle w:val="931"/>
        <w:ind w:firstLine="0"/>
        <w:rPr>
          <w:sz w:val="24"/>
        </w:rPr>
      </w:pPr>
      <w:r>
        <w:rPr>
          <w:sz w:val="24"/>
        </w:rPr>
      </w:r>
      <w:r>
        <w:rPr>
          <w:sz w:val="24"/>
        </w:rPr>
        <w:t xml:space="preserve">«</w:t>
      </w:r>
      <w:r>
        <w:rPr>
          <w:sz w:val="24"/>
        </w:rPr>
      </w:r>
      <w:r>
        <w:rPr>
          <w:sz w:val="24"/>
        </w:rPr>
      </w:r>
    </w:p>
    <w:tbl>
      <w:tblPr>
        <w:tblW w:w="9585" w:type="dxa"/>
        <w:tblInd w:w="-15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47"/>
        <w:gridCol w:w="5352"/>
        <w:gridCol w:w="1986"/>
      </w:tblGrid>
      <w:tr>
        <w:tblPrEx/>
        <w:trPr>
          <w:trHeight w:val="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pStyle w:val="93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</w:p>
          <w:p>
            <w:pPr>
              <w:pStyle w:val="93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Обозначение зоны (код)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vAlign w:val="center"/>
            <w:textDirection w:val="lrTb"/>
            <w:noWrap w:val="false"/>
          </w:tcPr>
          <w:p>
            <w:pPr>
              <w:pStyle w:val="931"/>
              <w:ind w:firstLine="0"/>
              <w:widowControl w:val="off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47625</wp:posOffset>
                      </wp:positionV>
                      <wp:extent cx="869950" cy="276225"/>
                      <wp:effectExtent l="4762" t="4762" r="4762" b="4762"/>
                      <wp:wrapNone/>
                      <wp:docPr id="1" name="Изображение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69400" cy="27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000"/>
                                    <w:ind w:firstLine="0"/>
                                    <w:jc w:val="center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Ж-1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1000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10;o:allowoverlap:true;o:allowincell:true;mso-position-horizontal-relative:text;margin-left:117.60pt;mso-position-horizontal:absolute;mso-position-vertical-relative:text;margin-top:3.75pt;mso-position-vertical:absolute;width:68.50pt;height:21.75pt;mso-wrap-distance-left:0.00pt;mso-wrap-distance-top:0.00pt;mso-wrap-distance-right:0.00pt;mso-wrap-distance-bottom:0.00pt;visibility:visible;" fillcolor="#FFFFFF" strokeweight="0.75pt">
                      <v:textbox inset="0,0,0,0">
                        <w:txbxContent>
                          <w:p>
                            <w:pPr>
                              <w:pStyle w:val="1000"/>
                              <w:ind w:firstLine="0"/>
                              <w:jc w:val="center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Ж-1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00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31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pStyle w:val="93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white"/>
              </w:rPr>
              <w:t xml:space="preserve">Наименование зоны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38" w:type="dxa"/>
            <w:vAlign w:val="center"/>
            <w:textDirection w:val="lrTb"/>
            <w:noWrap w:val="false"/>
          </w:tcPr>
          <w:p>
            <w:pPr>
              <w:ind w:firstLine="0"/>
              <w:widowControl w:val="off"/>
              <w:rPr>
                <w:rFonts w:eastAsia="Times New Roman"/>
                <w:b/>
                <w:bCs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widowControl w:val="off"/>
              <w:rPr>
                <w:rFonts w:eastAsia="Times New Roman"/>
                <w:b/>
                <w:bCs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  <w:highlight w:val="white"/>
              </w:rPr>
              <w:t xml:space="preserve">Зоны застройки индивидуальными и блокированными </w:t>
            </w:r>
            <w:r>
              <w:rPr>
                <w:rFonts w:eastAsia="Times New Roman"/>
                <w:b/>
                <w:bCs/>
                <w:sz w:val="24"/>
                <w:szCs w:val="24"/>
                <w:highlight w:val="whit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b/>
                <w:bCs/>
                <w:sz w:val="24"/>
                <w:szCs w:val="24"/>
                <w:highlight w:val="white"/>
              </w:rPr>
              <w:t xml:space="preserve">жилыми домами с приусадебными земельными участка</w:t>
            </w:r>
            <w:r>
              <w:rPr>
                <w:rFonts w:eastAsia="Times New Roman"/>
                <w:b/>
                <w:bCs/>
                <w:sz w:val="24"/>
                <w:szCs w:val="24"/>
                <w:highlight w:val="white"/>
              </w:rPr>
              <w:t xml:space="preserve">ми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31"/>
              <w:ind w:firstLine="0"/>
              <w:widowControl w:val="off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93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</w:tr>
      <w:tr>
        <w:tblPrEx/>
        <w:trPr>
          <w:trHeight w:val="8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93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Виды использования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3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3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 xml:space="preserve">Код по классификатору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</w:tr>
      <w:tr>
        <w:tblPrEx/>
        <w:trPr>
          <w:trHeight w:val="262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93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color w:val="000000"/>
                <w:sz w:val="24"/>
                <w:highlight w:val="white"/>
              </w:rPr>
              <w:t xml:space="preserve">Основные виды разрешенного использования</w:t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96"/>
              <w:ind w:left="0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>
              <w:rPr>
                <w:color w:val="000000" w:themeColor="text1"/>
                <w:sz w:val="24"/>
                <w:szCs w:val="24"/>
              </w:rPr>
              <w:t xml:space="preserve">для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индивидуального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жилищного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с</w:t>
            </w:r>
            <w:r>
              <w:rPr>
                <w:color w:val="000000" w:themeColor="text1"/>
                <w:sz w:val="24"/>
                <w:szCs w:val="24"/>
              </w:rPr>
              <w:t xml:space="preserve">троительства;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96"/>
              <w:ind w:left="0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- м</w:t>
            </w:r>
            <w:r>
              <w:rPr>
                <w:color w:val="000000" w:themeColor="text1"/>
                <w:sz w:val="24"/>
                <w:szCs w:val="24"/>
              </w:rPr>
              <w:t xml:space="preserve">алоэтажная многоквартирная жилая 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96"/>
              <w:ind w:left="0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</w:rPr>
              <w:t xml:space="preserve">застройка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;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96"/>
              <w:ind w:left="0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д</w:t>
            </w:r>
            <w:r>
              <w:rPr>
                <w:color w:val="000000" w:themeColor="text1"/>
                <w:sz w:val="24"/>
                <w:szCs w:val="24"/>
              </w:rPr>
              <w:t xml:space="preserve">ля ведения личного подсобного хозяйства (приусадебный земельный участок)</w:t>
            </w:r>
            <w:r>
              <w:rPr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96"/>
              <w:ind w:left="0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- блокированная жилая </w:t>
            </w:r>
            <w:r>
              <w:rPr>
                <w:color w:val="000000" w:themeColor="text1"/>
                <w:sz w:val="24"/>
                <w:szCs w:val="24"/>
              </w:rPr>
              <w:t xml:space="preserve">застройка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;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96"/>
              <w:ind w:left="0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</w:rPr>
              <w:t xml:space="preserve">магазины;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96"/>
              <w:ind w:left="0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</w:rPr>
              <w:t xml:space="preserve">  - земельные участки (территории) общего   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96"/>
              <w:ind w:left="0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</w:rPr>
              <w:t xml:space="preserve">пользования;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96"/>
              <w:ind w:left="0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 xml:space="preserve">- ведение огородничества;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96"/>
              <w:ind w:left="0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</w:rPr>
              <w:t xml:space="preserve">  - ведение садоводств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</w:t>
            </w:r>
            <w:r/>
          </w:p>
          <w:p>
            <w:pPr>
              <w:pStyle w:val="996"/>
              <w:ind w:right="0"/>
              <w:jc w:val="left"/>
              <w:spacing w:before="0" w:after="0" w:line="270" w:lineRule="exact"/>
              <w:tabs>
                <w:tab w:val="left" w:pos="608" w:leader="none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highlight w:val="none"/>
              </w:rPr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highlight w:val="none"/>
              </w:rPr>
            </w:r>
            <w:r>
              <w:rPr>
                <w:sz w:val="24"/>
              </w:rPr>
              <w:t xml:space="preserve">2.1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96"/>
              <w:ind w:left="285"/>
              <w:jc w:val="left"/>
              <w:spacing w:line="257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lang w:val="ru-RU"/>
              </w:rPr>
              <w:t xml:space="preserve">      </w:t>
            </w:r>
            <w:r>
              <w:rPr>
                <w:sz w:val="24"/>
              </w:rPr>
              <w:t xml:space="preserve">2.1.1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96"/>
              <w:ind w:left="285"/>
              <w:jc w:val="left"/>
              <w:spacing w:line="257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96"/>
              <w:ind w:left="285"/>
              <w:jc w:val="left"/>
              <w:spacing w:line="257" w:lineRule="exact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highlight w:val="none"/>
                <w:lang w:val="ru-RU"/>
              </w:rPr>
              <w:t xml:space="preserve">       2.2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996"/>
              <w:ind w:left="285"/>
              <w:jc w:val="left"/>
              <w:spacing w:line="257" w:lineRule="exact"/>
              <w:rPr>
                <w:sz w:val="24"/>
                <w:szCs w:val="24"/>
              </w:rPr>
            </w:pPr>
            <w:r>
              <w:rPr>
                <w:sz w:val="24"/>
                <w:highlight w:val="none"/>
                <w:lang w:val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96"/>
              <w:ind w:left="0"/>
              <w:jc w:val="left"/>
              <w:spacing w:line="245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lang w:val="ru-RU"/>
              </w:rPr>
              <w:t xml:space="preserve">            </w:t>
            </w:r>
            <w:r>
              <w:rPr>
                <w:sz w:val="24"/>
              </w:rPr>
              <w:t xml:space="preserve">2.3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96"/>
              <w:ind w:left="377"/>
              <w:jc w:val="center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96"/>
              <w:ind w:left="377"/>
              <w:jc w:val="left"/>
              <w:spacing w:line="245" w:lineRule="exact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  <w:lang w:val="ru-RU"/>
              </w:rPr>
              <w:t xml:space="preserve"> 4.4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996"/>
              <w:ind w:left="377"/>
              <w:jc w:val="left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12.0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96"/>
              <w:ind w:left="377"/>
              <w:jc w:val="center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96"/>
              <w:ind w:left="0"/>
              <w:jc w:val="left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96"/>
              <w:ind w:left="377"/>
              <w:jc w:val="left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13.2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/>
          </w:p>
        </w:tc>
      </w:tr>
      <w:tr>
        <w:tblPrEx/>
        <w:trPr>
          <w:trHeight w:val="4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93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  <w:t xml:space="preserve">Вспомогательные виды разрешенного использования</w:t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  <w:p>
            <w:pPr>
              <w:pStyle w:val="93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96"/>
              <w:ind w:left="0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  <w:t xml:space="preserve">- не подлежит установлению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94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  <w:t xml:space="preserve"> -</w:t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93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  <w:t xml:space="preserve">Условно разрешенные виды использования</w:t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96"/>
              <w:ind w:left="0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х</w:t>
            </w:r>
            <w:r>
              <w:rPr>
                <w:color w:val="000000" w:themeColor="text1"/>
                <w:sz w:val="24"/>
                <w:szCs w:val="24"/>
              </w:rPr>
              <w:t xml:space="preserve">ранение автотранспорта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;</w:t>
            </w:r>
            <w:r>
              <w:rPr>
                <w:color w:val="000000" w:themeColor="text1"/>
                <w:szCs w:val="24"/>
                <w14:ligatures w14:val="none"/>
              </w:rPr>
            </w:r>
            <w:r>
              <w:rPr>
                <w:color w:val="000000" w:themeColor="text1"/>
                <w:szCs w:val="24"/>
                <w14:ligatures w14:val="none"/>
              </w:rPr>
            </w:r>
          </w:p>
          <w:p>
            <w:pPr>
              <w:pStyle w:val="996"/>
              <w:ind w:left="0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>
              <w:rPr>
                <w:color w:val="000000" w:themeColor="text1"/>
                <w:sz w:val="24"/>
                <w:szCs w:val="24"/>
              </w:rPr>
              <w:t xml:space="preserve">коммунальное </w:t>
            </w:r>
            <w:r>
              <w:rPr>
                <w:color w:val="000000" w:themeColor="text1"/>
                <w:sz w:val="24"/>
                <w:szCs w:val="24"/>
              </w:rPr>
              <w:t xml:space="preserve">обслуживание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;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96"/>
              <w:ind w:left="0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>
              <w:rPr>
                <w:color w:val="000000" w:themeColor="text1"/>
                <w:sz w:val="24"/>
                <w:szCs w:val="24"/>
              </w:rPr>
              <w:t xml:space="preserve">социальное обслуживание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;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96"/>
              <w:ind w:left="0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>
              <w:rPr>
                <w:color w:val="000000" w:themeColor="text1"/>
                <w:sz w:val="24"/>
                <w:szCs w:val="24"/>
              </w:rPr>
              <w:t xml:space="preserve">бытовое обслуживание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;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96"/>
              <w:ind w:left="0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>
              <w:rPr>
                <w:color w:val="000000" w:themeColor="text1"/>
                <w:sz w:val="24"/>
                <w:szCs w:val="24"/>
              </w:rPr>
              <w:t xml:space="preserve">здравоохранение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;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96"/>
              <w:ind w:left="0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>
              <w:rPr>
                <w:color w:val="000000" w:themeColor="text1"/>
                <w:sz w:val="24"/>
                <w:szCs w:val="24"/>
              </w:rPr>
              <w:t xml:space="preserve">образование и просвещение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;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96"/>
              <w:ind w:left="0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>
              <w:rPr>
                <w:color w:val="000000" w:themeColor="text1"/>
                <w:sz w:val="24"/>
                <w:szCs w:val="24"/>
              </w:rPr>
              <w:t xml:space="preserve">культурное развитие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;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96"/>
              <w:ind w:left="0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>
              <w:rPr>
                <w:color w:val="000000" w:themeColor="text1"/>
                <w:sz w:val="24"/>
                <w:szCs w:val="24"/>
              </w:rPr>
              <w:t xml:space="preserve">религиозное использование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;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996"/>
              <w:ind w:left="0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>
              <w:rPr>
                <w:color w:val="000000" w:themeColor="text1"/>
                <w:sz w:val="24"/>
                <w:szCs w:val="24"/>
              </w:rPr>
              <w:t xml:space="preserve">общественное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питание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;</w:t>
            </w:r>
            <w:r>
              <w:rPr>
                <w:color w:val="000000" w:themeColor="text1"/>
                <w:sz w:val="24"/>
                <w:szCs w:val="24"/>
                <w:lang w:val="ru-RU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:lang w:val="ru-RU"/>
                <w14:ligatures w14:val="none"/>
              </w:rPr>
            </w:r>
          </w:p>
          <w:p>
            <w:pPr>
              <w:pStyle w:val="996"/>
              <w:ind w:left="0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Cs w:val="24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служебные гаражи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;</w:t>
            </w:r>
            <w:r>
              <w:rPr>
                <w:color w:val="000000" w:themeColor="text1"/>
                <w:szCs w:val="24"/>
                <w:lang w:val="ru-RU"/>
                <w14:ligatures w14:val="none"/>
              </w:rPr>
            </w:r>
            <w:r>
              <w:rPr>
                <w:color w:val="000000" w:themeColor="text1"/>
                <w:szCs w:val="24"/>
                <w:lang w:val="ru-RU"/>
                <w14:ligatures w14:val="none"/>
              </w:rPr>
            </w:r>
          </w:p>
          <w:p>
            <w:pPr>
              <w:pStyle w:val="996"/>
              <w:ind w:left="0" w:right="0" w:firstLine="0"/>
              <w:jc w:val="left"/>
              <w:spacing w:before="0" w:after="0" w:line="240" w:lineRule="auto"/>
              <w:tabs>
                <w:tab w:val="left" w:pos="608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>
              <w:rPr>
                <w:color w:val="000000" w:themeColor="text1"/>
                <w:sz w:val="24"/>
                <w:szCs w:val="24"/>
              </w:rPr>
              <w:t xml:space="preserve">связь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  <w:p>
            <w:pPr>
              <w:ind w:left="0" w:right="0" w:firstLine="0"/>
              <w:jc w:val="center"/>
              <w:spacing w:before="0" w:line="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94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2.7.1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996"/>
              <w:ind w:left="138" w:right="125"/>
              <w:jc w:val="center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highlight w:val="none"/>
                <w:lang w:val="ru-RU"/>
              </w:rPr>
              <w:t xml:space="preserve">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96"/>
              <w:ind w:left="138" w:right="125"/>
              <w:jc w:val="center"/>
              <w:spacing w:line="268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  <w:lang w:val="ru-RU"/>
              </w:rPr>
              <w:t xml:space="preserve">3.2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96"/>
              <w:ind w:left="138" w:right="125"/>
              <w:jc w:val="center"/>
              <w:spacing w:line="268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  <w:lang w:val="ru-RU"/>
              </w:rPr>
              <w:t xml:space="preserve">3.3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96"/>
              <w:ind w:left="138" w:right="125"/>
              <w:jc w:val="center"/>
              <w:spacing w:line="268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  <w:lang w:val="ru-RU"/>
              </w:rPr>
              <w:t xml:space="preserve">3.4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96"/>
              <w:ind w:left="138" w:right="125"/>
              <w:jc w:val="center"/>
              <w:spacing w:line="268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  <w:lang w:val="ru-RU"/>
              </w:rPr>
              <w:t xml:space="preserve">3.5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96"/>
              <w:ind w:left="138" w:right="125"/>
              <w:jc w:val="center"/>
              <w:spacing w:line="268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  <w:lang w:val="ru-RU"/>
              </w:rPr>
              <w:t xml:space="preserve">3.6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96"/>
              <w:ind w:left="138" w:right="125"/>
              <w:jc w:val="center"/>
              <w:spacing w:line="268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 xml:space="preserve">3.7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96"/>
              <w:ind w:left="138" w:right="125"/>
              <w:jc w:val="center"/>
              <w:spacing w:line="268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 xml:space="preserve">4.6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96"/>
              <w:ind w:left="138" w:right="125"/>
              <w:jc w:val="center"/>
              <w:spacing w:line="268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 xml:space="preserve">4.9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line="57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6.8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96"/>
              <w:ind w:left="138" w:right="125"/>
              <w:jc w:val="center"/>
              <w:spacing w:line="268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96"/>
              <w:ind w:left="138" w:right="125"/>
              <w:jc w:val="center"/>
              <w:spacing w:line="268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96"/>
              <w:ind w:left="138" w:right="125"/>
              <w:jc w:val="center"/>
              <w:spacing w:line="268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94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</w:tr>
    </w:tbl>
    <w:p>
      <w:pPr>
        <w:jc w:val="both"/>
        <w:spacing w:after="0" w:line="240" w:lineRule="auto"/>
        <w:rPr>
          <w:sz w:val="28"/>
        </w:rPr>
      </w:pPr>
      <w:r>
        <w:rPr>
          <w:sz w:val="28"/>
        </w:rPr>
      </w:r>
      <w:r>
        <w:rPr>
          <w:sz w:val="28"/>
        </w:rPr>
        <w:t xml:space="preserve">                                                                                                                           »</w:t>
      </w:r>
      <w:r>
        <w:rPr>
          <w:sz w:val="28"/>
        </w:rPr>
      </w:r>
      <w:r>
        <w:rPr>
          <w:sz w:val="28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41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2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51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2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2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2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2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2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2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2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2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2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7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9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1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5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7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11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8">
    <w:name w:val="Hyperlink"/>
    <w:uiPriority w:val="99"/>
    <w:unhideWhenUsed/>
    <w:rPr>
      <w:color w:val="0000ff" w:themeColor="hyperlink"/>
      <w:u w:val="single"/>
    </w:rPr>
  </w:style>
  <w:style w:type="character" w:styleId="929">
    <w:name w:val="footnote reference"/>
    <w:basedOn w:val="964"/>
    <w:uiPriority w:val="99"/>
    <w:unhideWhenUsed/>
    <w:rPr>
      <w:vertAlign w:val="superscript"/>
    </w:rPr>
  </w:style>
  <w:style w:type="character" w:styleId="930">
    <w:name w:val="endnote reference"/>
    <w:basedOn w:val="964"/>
    <w:uiPriority w:val="99"/>
    <w:semiHidden/>
    <w:unhideWhenUsed/>
    <w:rPr>
      <w:vertAlign w:val="superscript"/>
    </w:rPr>
  </w:style>
  <w:style w:type="paragraph" w:styleId="931" w:default="1">
    <w:name w:val="Normal"/>
    <w:qFormat/>
    <w:pPr>
      <w:ind w:firstLine="709"/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932">
    <w:name w:val="Heading 1"/>
    <w:basedOn w:val="9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33">
    <w:name w:val="Heading 2"/>
    <w:basedOn w:val="9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34">
    <w:name w:val="Heading 3"/>
    <w:basedOn w:val="9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35">
    <w:name w:val="Heading 4"/>
    <w:basedOn w:val="9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36">
    <w:name w:val="Heading 5"/>
    <w:basedOn w:val="9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37">
    <w:name w:val="Heading 6"/>
    <w:basedOn w:val="9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38">
    <w:name w:val="Heading 7"/>
    <w:basedOn w:val="9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39">
    <w:name w:val="Heading 8"/>
    <w:basedOn w:val="9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40">
    <w:name w:val="Heading 9"/>
    <w:basedOn w:val="9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41">
    <w:name w:val="Heading 1 Char"/>
    <w:basedOn w:val="964"/>
    <w:uiPriority w:val="9"/>
    <w:qFormat/>
    <w:rPr>
      <w:rFonts w:ascii="Arial" w:hAnsi="Arial" w:eastAsia="Arial" w:cs="Arial"/>
      <w:sz w:val="40"/>
      <w:szCs w:val="40"/>
    </w:rPr>
  </w:style>
  <w:style w:type="character" w:styleId="942">
    <w:name w:val="Heading 2 Char"/>
    <w:basedOn w:val="964"/>
    <w:uiPriority w:val="9"/>
    <w:qFormat/>
    <w:rPr>
      <w:rFonts w:ascii="Arial" w:hAnsi="Arial" w:eastAsia="Arial" w:cs="Arial"/>
      <w:sz w:val="34"/>
    </w:rPr>
  </w:style>
  <w:style w:type="character" w:styleId="943">
    <w:name w:val="Heading 3 Char"/>
    <w:basedOn w:val="964"/>
    <w:uiPriority w:val="9"/>
    <w:qFormat/>
    <w:rPr>
      <w:rFonts w:ascii="Arial" w:hAnsi="Arial" w:eastAsia="Arial" w:cs="Arial"/>
      <w:sz w:val="30"/>
      <w:szCs w:val="30"/>
    </w:rPr>
  </w:style>
  <w:style w:type="character" w:styleId="944">
    <w:name w:val="Heading 4 Char"/>
    <w:basedOn w:val="96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45">
    <w:name w:val="Heading 5 Char"/>
    <w:basedOn w:val="96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46">
    <w:name w:val="Heading 6 Char"/>
    <w:basedOn w:val="96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47">
    <w:name w:val="Heading 7 Char"/>
    <w:basedOn w:val="96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48">
    <w:name w:val="Heading 8 Char"/>
    <w:basedOn w:val="96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49">
    <w:name w:val="Heading 9 Char"/>
    <w:basedOn w:val="96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50">
    <w:name w:val="Title Char"/>
    <w:basedOn w:val="964"/>
    <w:uiPriority w:val="10"/>
    <w:qFormat/>
    <w:rPr>
      <w:sz w:val="48"/>
      <w:szCs w:val="48"/>
    </w:rPr>
  </w:style>
  <w:style w:type="character" w:styleId="951">
    <w:name w:val="Subtitle Char"/>
    <w:basedOn w:val="964"/>
    <w:uiPriority w:val="11"/>
    <w:qFormat/>
    <w:rPr>
      <w:sz w:val="24"/>
      <w:szCs w:val="24"/>
    </w:rPr>
  </w:style>
  <w:style w:type="character" w:styleId="952">
    <w:name w:val="Quote Char"/>
    <w:uiPriority w:val="29"/>
    <w:qFormat/>
    <w:rPr>
      <w:i/>
    </w:rPr>
  </w:style>
  <w:style w:type="character" w:styleId="953">
    <w:name w:val="Intense Quote Char"/>
    <w:uiPriority w:val="30"/>
    <w:qFormat/>
    <w:rPr>
      <w:i/>
    </w:rPr>
  </w:style>
  <w:style w:type="character" w:styleId="954">
    <w:name w:val="Header Char"/>
    <w:basedOn w:val="964"/>
    <w:uiPriority w:val="99"/>
    <w:qFormat/>
  </w:style>
  <w:style w:type="character" w:styleId="955">
    <w:name w:val="Footer Char"/>
    <w:basedOn w:val="964"/>
    <w:uiPriority w:val="99"/>
    <w:qFormat/>
  </w:style>
  <w:style w:type="character" w:styleId="956">
    <w:name w:val="Caption Char"/>
    <w:uiPriority w:val="99"/>
    <w:qFormat/>
  </w:style>
  <w:style w:type="character" w:styleId="957">
    <w:name w:val="Интернет-ссылка"/>
    <w:uiPriority w:val="99"/>
    <w:unhideWhenUsed/>
    <w:rPr>
      <w:color w:val="0000ff" w:themeColor="hyperlink"/>
      <w:u w:val="single"/>
    </w:rPr>
  </w:style>
  <w:style w:type="character" w:styleId="958">
    <w:name w:val="Footnote Text Char"/>
    <w:uiPriority w:val="99"/>
    <w:qFormat/>
    <w:rPr>
      <w:sz w:val="18"/>
    </w:rPr>
  </w:style>
  <w:style w:type="character" w:styleId="959">
    <w:name w:val="Привязка сноски"/>
    <w:rPr>
      <w:vertAlign w:val="superscript"/>
    </w:rPr>
  </w:style>
  <w:style w:type="character" w:styleId="960">
    <w:name w:val="Footnote Characters"/>
    <w:uiPriority w:val="99"/>
    <w:unhideWhenUsed/>
    <w:qFormat/>
    <w:rPr>
      <w:vertAlign w:val="superscript"/>
    </w:rPr>
  </w:style>
  <w:style w:type="character" w:styleId="961">
    <w:name w:val="Endnote Text Char"/>
    <w:uiPriority w:val="99"/>
    <w:qFormat/>
    <w:rPr>
      <w:sz w:val="20"/>
    </w:rPr>
  </w:style>
  <w:style w:type="character" w:styleId="962">
    <w:name w:val="Привязка концевой сноски"/>
    <w:rPr>
      <w:vertAlign w:val="superscript"/>
    </w:rPr>
  </w:style>
  <w:style w:type="character" w:styleId="963">
    <w:name w:val="Endnote Characters"/>
    <w:uiPriority w:val="99"/>
    <w:semiHidden/>
    <w:unhideWhenUsed/>
    <w:qFormat/>
    <w:rPr>
      <w:vertAlign w:val="superscript"/>
    </w:rPr>
  </w:style>
  <w:style w:type="character" w:styleId="964" w:default="1">
    <w:name w:val="Default Paragraph Font"/>
    <w:uiPriority w:val="1"/>
    <w:semiHidden/>
    <w:unhideWhenUsed/>
    <w:qFormat/>
  </w:style>
  <w:style w:type="character" w:styleId="965" w:customStyle="1">
    <w:name w:val="match"/>
    <w:qFormat/>
  </w:style>
  <w:style w:type="character" w:styleId="966" w:customStyle="1">
    <w:name w:val="Текст выноски Знак"/>
    <w:basedOn w:val="964"/>
    <w:uiPriority w:val="99"/>
    <w:semiHidden/>
    <w:qFormat/>
    <w:rPr>
      <w:rFonts w:ascii="Segoe UI" w:hAnsi="Segoe UI" w:eastAsia="Calibri" w:cs="Segoe UI"/>
      <w:sz w:val="18"/>
      <w:szCs w:val="18"/>
      <w:lang w:eastAsia="zh-CN"/>
    </w:rPr>
  </w:style>
  <w:style w:type="paragraph" w:styleId="967">
    <w:name w:val="Заголовок"/>
    <w:basedOn w:val="931"/>
    <w:next w:val="968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968">
    <w:name w:val="Body Text"/>
    <w:basedOn w:val="931"/>
    <w:pPr>
      <w:spacing w:before="0" w:after="140" w:line="276" w:lineRule="auto"/>
    </w:pPr>
  </w:style>
  <w:style w:type="paragraph" w:styleId="969">
    <w:name w:val="List"/>
    <w:basedOn w:val="968"/>
    <w:rPr>
      <w:rFonts w:ascii="Times New Roman" w:hAnsi="Times New Roman" w:cs="Arial"/>
    </w:rPr>
  </w:style>
  <w:style w:type="paragraph" w:styleId="970">
    <w:name w:val="Caption"/>
    <w:basedOn w:val="9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71">
    <w:name w:val="Указатель"/>
    <w:basedOn w:val="931"/>
    <w:qFormat/>
    <w:pPr>
      <w:suppressLineNumbers/>
    </w:pPr>
    <w:rPr>
      <w:rFonts w:ascii="Times New Roman" w:hAnsi="Times New Roman" w:cs="Arial"/>
    </w:rPr>
  </w:style>
  <w:style w:type="paragraph" w:styleId="972">
    <w:name w:val="table of figures"/>
    <w:basedOn w:val="931"/>
    <w:uiPriority w:val="99"/>
    <w:unhideWhenUsed/>
    <w:qFormat/>
    <w:pPr>
      <w:spacing w:before="0" w:after="0" w:afterAutospacing="0"/>
    </w:pPr>
  </w:style>
  <w:style w:type="paragraph" w:styleId="973">
    <w:name w:val="List Paragraph"/>
    <w:basedOn w:val="931"/>
    <w:uiPriority w:val="34"/>
    <w:qFormat/>
    <w:pPr>
      <w:contextualSpacing/>
      <w:ind w:left="720" w:firstLine="0"/>
      <w:spacing w:before="0" w:after="160"/>
    </w:pPr>
  </w:style>
  <w:style w:type="paragraph" w:styleId="974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75">
    <w:name w:val="Title"/>
    <w:basedOn w:val="93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76">
    <w:name w:val="Subtitle"/>
    <w:basedOn w:val="931"/>
    <w:uiPriority w:val="11"/>
    <w:qFormat/>
    <w:pPr>
      <w:spacing w:before="200" w:after="200"/>
    </w:pPr>
    <w:rPr>
      <w:sz w:val="24"/>
      <w:szCs w:val="24"/>
    </w:rPr>
  </w:style>
  <w:style w:type="paragraph" w:styleId="977">
    <w:name w:val="Quote"/>
    <w:basedOn w:val="931"/>
    <w:uiPriority w:val="29"/>
    <w:qFormat/>
    <w:pPr>
      <w:ind w:left="720" w:right="720" w:firstLine="0"/>
    </w:pPr>
    <w:rPr>
      <w:i/>
    </w:rPr>
  </w:style>
  <w:style w:type="paragraph" w:styleId="978">
    <w:name w:val="Intense Quote"/>
    <w:basedOn w:val="931"/>
    <w:uiPriority w:val="30"/>
    <w:qFormat/>
    <w:pPr>
      <w:ind w:left="720" w:right="720" w:firstLine="0"/>
      <w:spacing w:before="0" w:after="16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79">
    <w:name w:val="Верхний и нижний колонтитулы"/>
    <w:basedOn w:val="931"/>
    <w:qFormat/>
  </w:style>
  <w:style w:type="paragraph" w:styleId="980">
    <w:name w:val="Header"/>
    <w:basedOn w:val="93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81">
    <w:name w:val="Footer"/>
    <w:basedOn w:val="93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82">
    <w:name w:val="footnote text"/>
    <w:basedOn w:val="93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83">
    <w:name w:val="endnote text"/>
    <w:basedOn w:val="93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84">
    <w:name w:val="toc 1"/>
    <w:basedOn w:val="931"/>
    <w:uiPriority w:val="39"/>
    <w:unhideWhenUsed/>
    <w:pPr>
      <w:ind w:left="0" w:right="0" w:firstLine="0"/>
      <w:spacing w:before="0" w:after="57"/>
    </w:pPr>
  </w:style>
  <w:style w:type="paragraph" w:styleId="985">
    <w:name w:val="toc 2"/>
    <w:basedOn w:val="931"/>
    <w:uiPriority w:val="39"/>
    <w:unhideWhenUsed/>
    <w:pPr>
      <w:ind w:left="283" w:right="0" w:firstLine="0"/>
      <w:spacing w:before="0" w:after="57"/>
    </w:pPr>
  </w:style>
  <w:style w:type="paragraph" w:styleId="986">
    <w:name w:val="toc 3"/>
    <w:basedOn w:val="931"/>
    <w:uiPriority w:val="39"/>
    <w:unhideWhenUsed/>
    <w:pPr>
      <w:ind w:left="567" w:right="0" w:firstLine="0"/>
      <w:spacing w:before="0" w:after="57"/>
    </w:pPr>
  </w:style>
  <w:style w:type="paragraph" w:styleId="987">
    <w:name w:val="toc 4"/>
    <w:basedOn w:val="931"/>
    <w:uiPriority w:val="39"/>
    <w:unhideWhenUsed/>
    <w:pPr>
      <w:ind w:left="850" w:right="0" w:firstLine="0"/>
      <w:spacing w:before="0" w:after="57"/>
    </w:pPr>
  </w:style>
  <w:style w:type="paragraph" w:styleId="988">
    <w:name w:val="toc 5"/>
    <w:basedOn w:val="931"/>
    <w:uiPriority w:val="39"/>
    <w:unhideWhenUsed/>
    <w:pPr>
      <w:ind w:left="1134" w:right="0" w:firstLine="0"/>
      <w:spacing w:before="0" w:after="57"/>
    </w:pPr>
  </w:style>
  <w:style w:type="paragraph" w:styleId="989">
    <w:name w:val="toc 6"/>
    <w:basedOn w:val="931"/>
    <w:uiPriority w:val="39"/>
    <w:unhideWhenUsed/>
    <w:pPr>
      <w:ind w:left="1417" w:right="0" w:firstLine="0"/>
      <w:spacing w:before="0" w:after="57"/>
    </w:pPr>
  </w:style>
  <w:style w:type="paragraph" w:styleId="990">
    <w:name w:val="toc 7"/>
    <w:basedOn w:val="931"/>
    <w:uiPriority w:val="39"/>
    <w:unhideWhenUsed/>
    <w:pPr>
      <w:ind w:left="1701" w:right="0" w:firstLine="0"/>
      <w:spacing w:before="0" w:after="57"/>
    </w:pPr>
  </w:style>
  <w:style w:type="paragraph" w:styleId="991">
    <w:name w:val="toc 8"/>
    <w:basedOn w:val="931"/>
    <w:uiPriority w:val="39"/>
    <w:unhideWhenUsed/>
    <w:pPr>
      <w:ind w:left="1984" w:right="0" w:firstLine="0"/>
      <w:spacing w:before="0" w:after="57"/>
    </w:pPr>
  </w:style>
  <w:style w:type="paragraph" w:styleId="992">
    <w:name w:val="toc 9"/>
    <w:basedOn w:val="931"/>
    <w:uiPriority w:val="39"/>
    <w:unhideWhenUsed/>
    <w:pPr>
      <w:ind w:left="2268" w:right="0" w:firstLine="0"/>
      <w:spacing w:before="0" w:after="57"/>
    </w:pPr>
  </w:style>
  <w:style w:type="paragraph" w:styleId="993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94" w:customStyle="1">
    <w:name w:val="Main"/>
    <w:basedOn w:val="931"/>
    <w:qFormat/>
    <w:rPr>
      <w:sz w:val="28"/>
      <w:szCs w:val="28"/>
    </w:rPr>
  </w:style>
  <w:style w:type="paragraph" w:styleId="995">
    <w:name w:val="Balloon Text"/>
    <w:basedOn w:val="931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996" w:customStyle="1">
    <w:name w:val="Table Paragraph"/>
    <w:uiPriority w:val="1"/>
    <w:qFormat/>
    <w:pPr>
      <w:ind w:left="22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en-US" w:eastAsia="en-US" w:bidi="ar-SA"/>
      <w14:ligatures w14:val="none"/>
    </w:rPr>
  </w:style>
  <w:style w:type="paragraph" w:styleId="997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hi-IN" w:bidi="hi-IN"/>
      <w14:ligatures w14:val="none"/>
    </w:rPr>
  </w:style>
  <w:style w:type="paragraph" w:styleId="998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999" w:customStyle="1">
    <w:name w:val="Заголовок 11"/>
    <w:uiPriority w:val="1"/>
    <w:qFormat/>
    <w:pPr>
      <w:ind w:left="680" w:right="914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en-US" w:bidi="ar-SA"/>
      <w14:ligatures w14:val="none"/>
    </w:rPr>
  </w:style>
  <w:style w:type="paragraph" w:styleId="1000">
    <w:name w:val="Содержимое врезки"/>
    <w:basedOn w:val="931"/>
    <w:qFormat/>
  </w:style>
  <w:style w:type="numbering" w:styleId="1001" w:default="1">
    <w:name w:val="No List"/>
    <w:uiPriority w:val="99"/>
    <w:semiHidden/>
    <w:unhideWhenUsed/>
    <w:qFormat/>
  </w:style>
  <w:style w:type="table" w:styleId="10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dc:language>ru-RU</dc:language>
  <cp:revision>22</cp:revision>
  <dcterms:created xsi:type="dcterms:W3CDTF">2025-01-21T06:08:00Z</dcterms:created>
  <dcterms:modified xsi:type="dcterms:W3CDTF">2025-06-18T09:03:24Z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