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Приложение № 2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33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33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33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8" w:right="0" w:firstLine="0"/>
        <w:jc w:val="left"/>
        <w:spacing w:before="0"/>
        <w:tabs>
          <w:tab w:val="left" w:pos="6570" w:leader="none"/>
          <w:tab w:val="left" w:pos="7347" w:leader="none"/>
        </w:tabs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none"/>
        </w:rPr>
        <w:t xml:space="preserve">16 июня</w:t>
        <w:tab/>
        <w:t xml:space="preserve">2025 г. </w:t>
      </w:r>
      <w:r>
        <w:rPr>
          <w:sz w:val="24"/>
        </w:rPr>
        <w:t xml:space="preserve">№ </w:t>
      </w:r>
      <w:r>
        <w:rPr>
          <w:spacing w:val="-4"/>
          <w:sz w:val="24"/>
        </w:rPr>
        <w:t xml:space="preserve">468-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85" w:type="dxa"/>
        <w:tblInd w:w="-1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5352"/>
        <w:gridCol w:w="1986"/>
      </w:tblGrid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</w:p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Обозначение зоны (код)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widowControl w:val="off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47625</wp:posOffset>
                      </wp:positionV>
                      <wp:extent cx="869950" cy="276225"/>
                      <wp:effectExtent l="4763" t="4763" r="4763" b="4762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69400" cy="27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002"/>
                                    <w:ind w:firstLine="0"/>
                                    <w:jc w:val="center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ОД-1</w:t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1002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8;o:allowoverlap:true;o:allowincell:true;mso-position-horizontal-relative:text;margin-left:117.60pt;mso-position-horizontal:absolute;mso-position-vertical-relative:text;margin-top:3.75pt;mso-position-vertical:absolute;width:68.50pt;height:21.75pt;mso-wrap-distance-left:0.00pt;mso-wrap-distance-top:0.00pt;mso-wrap-distance-right:0.00pt;mso-wrap-distance-bottom:0.00pt;visibility:visible;" fillcolor="#FFFFFF" strokeweight="0.75pt">
                      <v:textbox inset="0,0,0,0">
                        <w:txbxContent>
                          <w:p>
                            <w:pPr>
                              <w:pStyle w:val="1002"/>
                              <w:ind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ОД-1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02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33"/>
              <w:widowControl w:val="o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  <w:r>
              <w:rPr>
                <w:rFonts w:eastAsia="Times New Roman"/>
                <w:b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Зона делового, общественного и коммерческого назначения</w:t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Виды использования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 xml:space="preserve">Код по классификатору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42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Основные виды разрешенного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использования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х</w:t>
            </w:r>
            <w:r>
              <w:rPr>
                <w:color w:val="000000" w:themeColor="text1"/>
                <w:sz w:val="24"/>
                <w:szCs w:val="24"/>
              </w:rPr>
              <w:t xml:space="preserve">ранение автотранспорта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;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/>
                <w14:ligatures w14:val="none"/>
              </w:rPr>
              <w:t xml:space="preserve"> - </w:t>
            </w:r>
            <w:r>
              <w:rPr>
                <w:sz w:val="24"/>
                <w:szCs w:val="24"/>
                <w:lang w:val="ru-RU"/>
              </w:rPr>
              <w:t xml:space="preserve">к</w:t>
            </w:r>
            <w:r>
              <w:rPr>
                <w:sz w:val="24"/>
                <w:szCs w:val="24"/>
              </w:rPr>
              <w:t xml:space="preserve">оммунальное </w:t>
            </w:r>
            <w:r>
              <w:rPr>
                <w:sz w:val="24"/>
                <w:szCs w:val="24"/>
              </w:rPr>
              <w:t xml:space="preserve">обслуживание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/>
              </w:rPr>
              <w:t xml:space="preserve"> - б</w:t>
            </w:r>
            <w:r>
              <w:rPr>
                <w:sz w:val="24"/>
                <w:szCs w:val="24"/>
              </w:rPr>
              <w:t xml:space="preserve">ытовое обслуживание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  <w:t xml:space="preserve"> - здравоохранение;</w:t>
            </w:r>
            <w:r>
              <w:rPr>
                <w:sz w:val="24"/>
                <w:szCs w:val="24"/>
                <w:lang w:val="ru-RU"/>
                <w14:ligatures w14:val="none"/>
              </w:rPr>
            </w:r>
            <w:r>
              <w:rPr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- образование и просвещение;</w:t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- культурное развитие;</w:t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- общественное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управление;</w:t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- магазины;</w:t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- общественное питание;</w:t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- гостиничное обслуживание;</w:t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- служебные гаражи;</w:t>
            </w:r>
            <w:r>
              <w:rPr>
                <w:color w:val="000000" w:themeColor="text1"/>
                <w:szCs w:val="24"/>
                <w:lang w:val="ru-RU" w:eastAsia="en-US" w:bidi="ar-SA"/>
                <w14:ligatures w14:val="none"/>
              </w:rPr>
            </w:r>
            <w:r>
              <w:rPr>
                <w:color w:val="000000" w:themeColor="text1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- спорт;</w:t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ind w:left="142" w:right="0" w:hanging="142"/>
              <w:jc w:val="left"/>
              <w:spacing w:before="0" w:after="0" w:line="240" w:lineRule="auto"/>
              <w:tabs>
                <w:tab w:val="left" w:pos="608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- обеспечение</w:t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внутреннего</w:t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правопо</w:t>
            </w:r>
            <w:r>
              <w:rPr>
                <w:color w:val="000000" w:themeColor="text1"/>
                <w:sz w:val="24"/>
                <w:szCs w:val="24"/>
                <w:lang w:val="ru-RU" w:eastAsia="en-US" w:bidi="ar-SA"/>
              </w:rPr>
              <w:t xml:space="preserve">рядка;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98"/>
              <w:numPr>
                <w:ilvl w:val="0"/>
                <w:numId w:val="14"/>
              </w:numPr>
              <w:ind w:left="142" w:right="0" w:hanging="142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/>
              </w:rPr>
              <w:t xml:space="preserve">з</w:t>
            </w:r>
            <w:r>
              <w:rPr>
                <w:sz w:val="24"/>
                <w:szCs w:val="24"/>
              </w:rPr>
              <w:t xml:space="preserve">емельные участки (территории) общего </w:t>
            </w:r>
            <w:r>
              <w:rPr>
                <w:sz w:val="24"/>
                <w:szCs w:val="24"/>
              </w:rPr>
              <w:t xml:space="preserve">пользования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3.1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t xml:space="preserve">3.8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Вспомогательные виды разрешенного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98"/>
              <w:ind w:left="0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t xml:space="preserve">- не подлежит установлению</w:t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96"/>
              <w:ind w:left="0" w:right="0" w:firstLine="283"/>
              <w:jc w:val="left"/>
              <w:widowControl w:val="off"/>
              <w:rPr>
                <w:rFonts w:eastAsia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        -</w:t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96"/>
              <w:ind w:left="0" w:right="0" w:firstLine="283"/>
              <w:jc w:val="left"/>
              <w:widowControl w:val="off"/>
              <w:rPr>
                <w:rFonts w:eastAsia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  <w:t xml:space="preserve">   </w:t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96"/>
              <w:ind w:left="0" w:right="0" w:firstLine="0"/>
              <w:jc w:val="left"/>
              <w:widowControl w:val="off"/>
              <w:rPr>
                <w:rFonts w:eastAsia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trHeight w:val="2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Условно разрешенные виды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98"/>
              <w:numPr>
                <w:ilvl w:val="0"/>
                <w:numId w:val="14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</w:r>
            <w:r>
              <w:rPr>
                <w:sz w:val="24"/>
                <w:szCs w:val="24"/>
                <w:lang w:val="ru-RU" w:eastAsia="en-US" w:bidi="ar-SA"/>
              </w:rPr>
              <w:t xml:space="preserve">малоэтажная многоквартирная жилая</w:t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  <w:t xml:space="preserve">застройка;</w:t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numPr>
                <w:ilvl w:val="0"/>
                <w:numId w:val="14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  <w:t xml:space="preserve">среднеэтажная жилая застройка;</w:t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numPr>
                <w:ilvl w:val="0"/>
                <w:numId w:val="63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  <w:t xml:space="preserve">религиозное </w:t>
            </w:r>
            <w:r>
              <w:rPr>
                <w:sz w:val="24"/>
                <w:szCs w:val="24"/>
                <w:lang w:val="ru-RU" w:eastAsia="en-US" w:bidi="ar-SA"/>
              </w:rPr>
              <w:t xml:space="preserve">использование;</w:t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numPr>
                <w:ilvl w:val="0"/>
                <w:numId w:val="14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 w:eastAsia="en-US" w:bidi="ar-SA"/>
              </w:rPr>
              <w:t xml:space="preserve">связь;</w:t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-  </w:t>
            </w:r>
            <w:r>
              <w:rPr>
                <w:sz w:val="24"/>
                <w:szCs w:val="24"/>
              </w:rPr>
              <w:t xml:space="preserve">социальное обслуживание;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8"/>
              <w:numPr>
                <w:ilvl w:val="0"/>
                <w:numId w:val="14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sz w:val="24"/>
                <w:szCs w:val="24"/>
                <w:lang w:val="ru-RU"/>
              </w:rPr>
              <w:t xml:space="preserve">а</w:t>
            </w:r>
            <w:r>
              <w:rPr>
                <w:sz w:val="24"/>
                <w:szCs w:val="24"/>
              </w:rPr>
              <w:t xml:space="preserve">мбулаторное ветеринарное обслуживание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numPr>
                <w:ilvl w:val="0"/>
                <w:numId w:val="14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sz w:val="24"/>
                <w:szCs w:val="24"/>
                <w:lang w:val="ru-RU"/>
              </w:rPr>
              <w:t xml:space="preserve">д</w:t>
            </w:r>
            <w:r>
              <w:rPr>
                <w:sz w:val="24"/>
                <w:szCs w:val="24"/>
              </w:rPr>
              <w:t xml:space="preserve">еловое управление</w:t>
            </w:r>
            <w:r>
              <w:rPr>
                <w:sz w:val="24"/>
                <w:szCs w:val="24"/>
                <w:lang w:val="ru-RU"/>
              </w:rPr>
              <w:t xml:space="preserve">;</w:t>
            </w:r>
            <w:r>
              <w:rPr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pStyle w:val="998"/>
              <w:numPr>
                <w:ilvl w:val="0"/>
                <w:numId w:val="14"/>
              </w:numPr>
              <w:ind w:left="107" w:right="96" w:firstLine="0"/>
              <w:jc w:val="left"/>
              <w:spacing w:before="0" w:after="0" w:line="240" w:lineRule="auto"/>
              <w:tabs>
                <w:tab w:val="left" w:pos="305" w:leader="none"/>
              </w:tabs>
              <w:rPr>
                <w:sz w:val="24"/>
                <w:szCs w:val="24"/>
                <w:lang w:val="ru-RU" w:eastAsia="en-US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sz w:val="24"/>
                <w:szCs w:val="24"/>
                <w:lang w:val="ru-RU"/>
              </w:rPr>
              <w:t xml:space="preserve">р</w:t>
            </w:r>
            <w:r>
              <w:rPr>
                <w:sz w:val="24"/>
                <w:szCs w:val="24"/>
              </w:rPr>
              <w:t xml:space="preserve">ынки</w:t>
            </w:r>
            <w:r>
              <w:rPr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2.1.1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2.5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highlight w:val="none"/>
              </w:rPr>
              <w:t xml:space="preserve">3.7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6.8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3.2</w:t>
            </w: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3.10.1</w:t>
            </w: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4.1</w:t>
            </w: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96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4.3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933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                                                                 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3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character" w:styleId="931">
    <w:name w:val="footnote reference"/>
    <w:basedOn w:val="966"/>
    <w:uiPriority w:val="99"/>
    <w:unhideWhenUsed/>
    <w:rPr>
      <w:vertAlign w:val="superscript"/>
    </w:rPr>
  </w:style>
  <w:style w:type="character" w:styleId="932">
    <w:name w:val="endnote reference"/>
    <w:basedOn w:val="966"/>
    <w:uiPriority w:val="99"/>
    <w:semiHidden/>
    <w:unhideWhenUsed/>
    <w:rPr>
      <w:vertAlign w:val="superscript"/>
    </w:rPr>
  </w:style>
  <w:style w:type="paragraph" w:styleId="933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34">
    <w:name w:val="Heading 1"/>
    <w:basedOn w:val="9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35">
    <w:name w:val="Heading 2"/>
    <w:basedOn w:val="9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36">
    <w:name w:val="Heading 3"/>
    <w:basedOn w:val="9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37">
    <w:name w:val="Heading 4"/>
    <w:basedOn w:val="9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8">
    <w:name w:val="Heading 5"/>
    <w:basedOn w:val="9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39">
    <w:name w:val="Heading 6"/>
    <w:basedOn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40">
    <w:name w:val="Heading 7"/>
    <w:basedOn w:val="9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41">
    <w:name w:val="Heading 8"/>
    <w:basedOn w:val="9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42">
    <w:name w:val="Heading 9"/>
    <w:basedOn w:val="9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3">
    <w:name w:val="Heading 1 Char"/>
    <w:basedOn w:val="966"/>
    <w:uiPriority w:val="9"/>
    <w:qFormat/>
    <w:rPr>
      <w:rFonts w:ascii="Arial" w:hAnsi="Arial" w:eastAsia="Arial" w:cs="Arial"/>
      <w:sz w:val="40"/>
      <w:szCs w:val="40"/>
    </w:rPr>
  </w:style>
  <w:style w:type="character" w:styleId="944">
    <w:name w:val="Heading 2 Char"/>
    <w:basedOn w:val="966"/>
    <w:uiPriority w:val="9"/>
    <w:qFormat/>
    <w:rPr>
      <w:rFonts w:ascii="Arial" w:hAnsi="Arial" w:eastAsia="Arial" w:cs="Arial"/>
      <w:sz w:val="34"/>
    </w:rPr>
  </w:style>
  <w:style w:type="character" w:styleId="945">
    <w:name w:val="Heading 3 Char"/>
    <w:basedOn w:val="966"/>
    <w:uiPriority w:val="9"/>
    <w:qFormat/>
    <w:rPr>
      <w:rFonts w:ascii="Arial" w:hAnsi="Arial" w:eastAsia="Arial" w:cs="Arial"/>
      <w:sz w:val="30"/>
      <w:szCs w:val="30"/>
    </w:rPr>
  </w:style>
  <w:style w:type="character" w:styleId="946">
    <w:name w:val="Heading 4 Char"/>
    <w:basedOn w:val="96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47">
    <w:name w:val="Heading 5 Char"/>
    <w:basedOn w:val="96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48">
    <w:name w:val="Heading 6 Char"/>
    <w:basedOn w:val="96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9">
    <w:name w:val="Heading 7 Char"/>
    <w:basedOn w:val="9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50">
    <w:name w:val="Heading 8 Char"/>
    <w:basedOn w:val="96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51">
    <w:name w:val="Heading 9 Char"/>
    <w:basedOn w:val="96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52">
    <w:name w:val="Title Char"/>
    <w:basedOn w:val="966"/>
    <w:uiPriority w:val="10"/>
    <w:qFormat/>
    <w:rPr>
      <w:sz w:val="48"/>
      <w:szCs w:val="48"/>
    </w:rPr>
  </w:style>
  <w:style w:type="character" w:styleId="953">
    <w:name w:val="Subtitle Char"/>
    <w:basedOn w:val="966"/>
    <w:uiPriority w:val="11"/>
    <w:qFormat/>
    <w:rPr>
      <w:sz w:val="24"/>
      <w:szCs w:val="24"/>
    </w:rPr>
  </w:style>
  <w:style w:type="character" w:styleId="954">
    <w:name w:val="Quote Char"/>
    <w:uiPriority w:val="29"/>
    <w:qFormat/>
    <w:rPr>
      <w:i/>
    </w:rPr>
  </w:style>
  <w:style w:type="character" w:styleId="955">
    <w:name w:val="Intense Quote Char"/>
    <w:uiPriority w:val="30"/>
    <w:qFormat/>
    <w:rPr>
      <w:i/>
    </w:rPr>
  </w:style>
  <w:style w:type="character" w:styleId="956">
    <w:name w:val="Header Char"/>
    <w:basedOn w:val="966"/>
    <w:uiPriority w:val="99"/>
    <w:qFormat/>
  </w:style>
  <w:style w:type="character" w:styleId="957">
    <w:name w:val="Footer Char"/>
    <w:basedOn w:val="966"/>
    <w:uiPriority w:val="99"/>
    <w:qFormat/>
  </w:style>
  <w:style w:type="character" w:styleId="958">
    <w:name w:val="Caption Char"/>
    <w:uiPriority w:val="99"/>
    <w:qFormat/>
  </w:style>
  <w:style w:type="character" w:styleId="959">
    <w:name w:val="Интернет-ссылка"/>
    <w:uiPriority w:val="99"/>
    <w:unhideWhenUsed/>
    <w:rPr>
      <w:color w:val="0000ff" w:themeColor="hyperlink"/>
      <w:u w:val="single"/>
    </w:rPr>
  </w:style>
  <w:style w:type="character" w:styleId="960">
    <w:name w:val="Footnote Text Char"/>
    <w:uiPriority w:val="99"/>
    <w:qFormat/>
    <w:rPr>
      <w:sz w:val="18"/>
    </w:rPr>
  </w:style>
  <w:style w:type="character" w:styleId="961">
    <w:name w:val="Привязка сноски"/>
    <w:rPr>
      <w:vertAlign w:val="superscript"/>
    </w:rPr>
  </w:style>
  <w:style w:type="character" w:styleId="962">
    <w:name w:val="Footnote Characters"/>
    <w:uiPriority w:val="99"/>
    <w:unhideWhenUsed/>
    <w:qFormat/>
    <w:rPr>
      <w:vertAlign w:val="superscript"/>
    </w:rPr>
  </w:style>
  <w:style w:type="character" w:styleId="963">
    <w:name w:val="Endnote Text Char"/>
    <w:uiPriority w:val="99"/>
    <w:qFormat/>
    <w:rPr>
      <w:sz w:val="20"/>
    </w:rPr>
  </w:style>
  <w:style w:type="character" w:styleId="964">
    <w:name w:val="Привязка концевой сноски"/>
    <w:rPr>
      <w:vertAlign w:val="superscript"/>
    </w:rPr>
  </w:style>
  <w:style w:type="character" w:styleId="965">
    <w:name w:val="Endnote Characters"/>
    <w:uiPriority w:val="99"/>
    <w:semiHidden/>
    <w:unhideWhenUsed/>
    <w:qFormat/>
    <w:rPr>
      <w:vertAlign w:val="superscript"/>
    </w:rPr>
  </w:style>
  <w:style w:type="character" w:styleId="966" w:default="1">
    <w:name w:val="Default Paragraph Font"/>
    <w:uiPriority w:val="1"/>
    <w:semiHidden/>
    <w:unhideWhenUsed/>
    <w:qFormat/>
  </w:style>
  <w:style w:type="character" w:styleId="967" w:customStyle="1">
    <w:name w:val="match"/>
    <w:qFormat/>
  </w:style>
  <w:style w:type="character" w:styleId="968" w:customStyle="1">
    <w:name w:val="Текст выноски Знак"/>
    <w:basedOn w:val="966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69">
    <w:name w:val="Заголовок"/>
    <w:basedOn w:val="933"/>
    <w:next w:val="970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70">
    <w:name w:val="Body Text"/>
    <w:basedOn w:val="933"/>
    <w:pPr>
      <w:spacing w:before="0" w:after="140" w:line="276" w:lineRule="auto"/>
    </w:pPr>
  </w:style>
  <w:style w:type="paragraph" w:styleId="971">
    <w:name w:val="List"/>
    <w:basedOn w:val="970"/>
    <w:rPr>
      <w:rFonts w:ascii="Times New Roman" w:hAnsi="Times New Roman" w:cs="Arial"/>
    </w:rPr>
  </w:style>
  <w:style w:type="paragraph" w:styleId="972">
    <w:name w:val="Caption"/>
    <w:basedOn w:val="9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73">
    <w:name w:val="Указатель"/>
    <w:basedOn w:val="933"/>
    <w:qFormat/>
    <w:pPr>
      <w:suppressLineNumbers/>
    </w:pPr>
    <w:rPr>
      <w:rFonts w:ascii="Times New Roman" w:hAnsi="Times New Roman" w:cs="Arial"/>
    </w:rPr>
  </w:style>
  <w:style w:type="paragraph" w:styleId="974">
    <w:name w:val="table of figures"/>
    <w:basedOn w:val="933"/>
    <w:uiPriority w:val="99"/>
    <w:unhideWhenUsed/>
    <w:qFormat/>
    <w:pPr>
      <w:spacing w:before="0" w:after="0" w:afterAutospacing="0"/>
    </w:pPr>
  </w:style>
  <w:style w:type="paragraph" w:styleId="975">
    <w:name w:val="List Paragraph"/>
    <w:basedOn w:val="933"/>
    <w:uiPriority w:val="34"/>
    <w:qFormat/>
    <w:pPr>
      <w:contextualSpacing/>
      <w:ind w:left="720" w:firstLine="0"/>
      <w:spacing w:before="0" w:after="160"/>
    </w:pPr>
  </w:style>
  <w:style w:type="paragraph" w:styleId="97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7">
    <w:name w:val="Title"/>
    <w:basedOn w:val="93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78">
    <w:name w:val="Subtitle"/>
    <w:basedOn w:val="933"/>
    <w:uiPriority w:val="11"/>
    <w:qFormat/>
    <w:pPr>
      <w:spacing w:before="200" w:after="200"/>
    </w:pPr>
    <w:rPr>
      <w:sz w:val="24"/>
      <w:szCs w:val="24"/>
    </w:rPr>
  </w:style>
  <w:style w:type="paragraph" w:styleId="979">
    <w:name w:val="Quote"/>
    <w:basedOn w:val="933"/>
    <w:uiPriority w:val="29"/>
    <w:qFormat/>
    <w:pPr>
      <w:ind w:left="720" w:right="720" w:firstLine="0"/>
    </w:pPr>
    <w:rPr>
      <w:i/>
    </w:rPr>
  </w:style>
  <w:style w:type="paragraph" w:styleId="980">
    <w:name w:val="Intense Quote"/>
    <w:basedOn w:val="933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1">
    <w:name w:val="Верхний и нижний колонтитулы"/>
    <w:basedOn w:val="933"/>
    <w:qFormat/>
  </w:style>
  <w:style w:type="paragraph" w:styleId="982">
    <w:name w:val="Header"/>
    <w:basedOn w:val="93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83">
    <w:name w:val="Footer"/>
    <w:basedOn w:val="93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84">
    <w:name w:val="footnote text"/>
    <w:basedOn w:val="93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85">
    <w:name w:val="endnote text"/>
    <w:basedOn w:val="93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86">
    <w:name w:val="toc 1"/>
    <w:basedOn w:val="933"/>
    <w:uiPriority w:val="39"/>
    <w:unhideWhenUsed/>
    <w:pPr>
      <w:ind w:left="0" w:right="0" w:firstLine="0"/>
      <w:spacing w:before="0" w:after="57"/>
    </w:pPr>
  </w:style>
  <w:style w:type="paragraph" w:styleId="987">
    <w:name w:val="toc 2"/>
    <w:basedOn w:val="933"/>
    <w:uiPriority w:val="39"/>
    <w:unhideWhenUsed/>
    <w:pPr>
      <w:ind w:left="283" w:right="0" w:firstLine="0"/>
      <w:spacing w:before="0" w:after="57"/>
    </w:pPr>
  </w:style>
  <w:style w:type="paragraph" w:styleId="988">
    <w:name w:val="toc 3"/>
    <w:basedOn w:val="933"/>
    <w:uiPriority w:val="39"/>
    <w:unhideWhenUsed/>
    <w:pPr>
      <w:ind w:left="567" w:right="0" w:firstLine="0"/>
      <w:spacing w:before="0" w:after="57"/>
    </w:pPr>
  </w:style>
  <w:style w:type="paragraph" w:styleId="989">
    <w:name w:val="toc 4"/>
    <w:basedOn w:val="933"/>
    <w:uiPriority w:val="39"/>
    <w:unhideWhenUsed/>
    <w:pPr>
      <w:ind w:left="850" w:right="0" w:firstLine="0"/>
      <w:spacing w:before="0" w:after="57"/>
    </w:pPr>
  </w:style>
  <w:style w:type="paragraph" w:styleId="990">
    <w:name w:val="toc 5"/>
    <w:basedOn w:val="933"/>
    <w:uiPriority w:val="39"/>
    <w:unhideWhenUsed/>
    <w:pPr>
      <w:ind w:left="1134" w:right="0" w:firstLine="0"/>
      <w:spacing w:before="0" w:after="57"/>
    </w:pPr>
  </w:style>
  <w:style w:type="paragraph" w:styleId="991">
    <w:name w:val="toc 6"/>
    <w:basedOn w:val="933"/>
    <w:uiPriority w:val="39"/>
    <w:unhideWhenUsed/>
    <w:pPr>
      <w:ind w:left="1417" w:right="0" w:firstLine="0"/>
      <w:spacing w:before="0" w:after="57"/>
    </w:pPr>
  </w:style>
  <w:style w:type="paragraph" w:styleId="992">
    <w:name w:val="toc 7"/>
    <w:basedOn w:val="933"/>
    <w:uiPriority w:val="39"/>
    <w:unhideWhenUsed/>
    <w:pPr>
      <w:ind w:left="1701" w:right="0" w:firstLine="0"/>
      <w:spacing w:before="0" w:after="57"/>
    </w:pPr>
  </w:style>
  <w:style w:type="paragraph" w:styleId="993">
    <w:name w:val="toc 8"/>
    <w:basedOn w:val="933"/>
    <w:uiPriority w:val="39"/>
    <w:unhideWhenUsed/>
    <w:pPr>
      <w:ind w:left="1984" w:right="0" w:firstLine="0"/>
      <w:spacing w:before="0" w:after="57"/>
    </w:pPr>
  </w:style>
  <w:style w:type="paragraph" w:styleId="994">
    <w:name w:val="toc 9"/>
    <w:basedOn w:val="933"/>
    <w:uiPriority w:val="39"/>
    <w:unhideWhenUsed/>
    <w:pPr>
      <w:ind w:left="2268" w:right="0" w:firstLine="0"/>
      <w:spacing w:before="0" w:after="57"/>
    </w:pPr>
  </w:style>
  <w:style w:type="paragraph" w:styleId="995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96" w:customStyle="1">
    <w:name w:val="Main"/>
    <w:basedOn w:val="933"/>
    <w:qFormat/>
    <w:rPr>
      <w:sz w:val="28"/>
      <w:szCs w:val="28"/>
    </w:rPr>
  </w:style>
  <w:style w:type="paragraph" w:styleId="997">
    <w:name w:val="Balloon Text"/>
    <w:basedOn w:val="933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98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99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1000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1001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1002">
    <w:name w:val="Содержимое врезки"/>
    <w:basedOn w:val="933"/>
    <w:qFormat/>
  </w:style>
  <w:style w:type="numbering" w:styleId="1003" w:default="1">
    <w:name w:val="No List"/>
    <w:uiPriority w:val="99"/>
    <w:semiHidden/>
    <w:unhideWhenUsed/>
    <w:qFormat/>
  </w:style>
  <w:style w:type="table" w:styleId="10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23</cp:revision>
  <dcterms:created xsi:type="dcterms:W3CDTF">2025-01-21T06:08:00Z</dcterms:created>
  <dcterms:modified xsi:type="dcterms:W3CDTF">2025-06-18T09:04:55Z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