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7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47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47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47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pStyle w:val="947"/>
        <w:ind w:left="0" w:right="0" w:hanging="283"/>
        <w:jc w:val="left"/>
        <w:spacing w:before="240" w:after="240"/>
      </w:pPr>
      <w:r>
        <w:t xml:space="preserve">«</w:t>
      </w:r>
      <w:r/>
    </w:p>
    <w:tbl>
      <w:tblPr>
        <w:tblW w:w="9780" w:type="dxa"/>
        <w:tblInd w:w="-31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806"/>
        <w:gridCol w:w="1564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pStyle w:val="1010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016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СХ-2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1016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1016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СХ-2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16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Зона размещения объектов сельскохозяйственного пр</w:t>
            </w:r>
            <w:r>
              <w:rPr>
                <w:b/>
                <w:bCs/>
                <w:sz w:val="24"/>
                <w:szCs w:val="24"/>
              </w:rPr>
              <w:t xml:space="preserve">оизводств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/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6" w:type="dxa"/>
            <w:vAlign w:val="center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947"/>
              <w:ind w:firstLine="0"/>
              <w:jc w:val="both"/>
              <w:widowControl w:val="off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947"/>
              <w:ind w:firstLine="0"/>
              <w:jc w:val="both"/>
              <w:widowControl w:val="off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947"/>
              <w:ind w:firstLine="0"/>
              <w:jc w:val="center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47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6" w:type="dxa"/>
            <w:textDirection w:val="lrTb"/>
            <w:noWrap w:val="false"/>
          </w:tcPr>
          <w:p>
            <w:pPr>
              <w:pStyle w:val="1012"/>
              <w:numPr>
                <w:ilvl w:val="0"/>
                <w:numId w:val="52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животноводство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52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скотоводство;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67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свиноводство;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68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пчеловодство;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69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рыбоводство;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7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хранение и переработка сельскохозяйственной продукции;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70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питомники;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52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обеспечение сельскохозяйственного производства;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71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охота и рыбалка;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52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склад;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12"/>
              <w:numPr>
                <w:ilvl w:val="0"/>
                <w:numId w:val="52"/>
              </w:numPr>
              <w:ind w:left="246" w:right="0" w:hanging="140"/>
              <w:jc w:val="left"/>
              <w:spacing w:before="0" w:after="0" w:line="240" w:lineRule="auto"/>
              <w:tabs>
                <w:tab w:val="left" w:pos="247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гидротехнические сооружения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ind w:left="0" w:right="0" w:firstLine="0"/>
              <w:jc w:val="left"/>
              <w:widowControl w:val="off"/>
              <w:rPr>
                <w:lang w:val="ru-RU"/>
                <w14:ligatures w14:val="none"/>
              </w:rPr>
            </w:pP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1.7</w:t>
            </w:r>
            <w:r>
              <w:rPr>
                <w:lang w:val="ru-RU"/>
                <w14:ligatures w14:val="none"/>
              </w:rPr>
            </w:r>
            <w:r>
              <w:rPr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  <w:t xml:space="preserve">1.</w:t>
            </w:r>
            <w:r>
              <w:rPr>
                <w14:ligatures w14:val="none"/>
              </w:rPr>
              <w:t xml:space="preserve">8</w:t>
            </w:r>
            <w:r>
              <w:rPr>
                <w:lang w:val="ru-RU"/>
              </w:rPr>
              <w:t xml:space="preserve">  </w:t>
            </w:r>
            <w:r>
              <w:rPr>
                <w:lang w:val="ru-RU"/>
                <w14:ligatures w14:val="none"/>
              </w:rPr>
            </w:r>
            <w:r>
              <w:rPr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lang w:val="ru-RU"/>
              </w:rPr>
              <w:t xml:space="preserve">  1.11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lang w:val="ru-RU"/>
              </w:rPr>
              <w:t xml:space="preserve">  1.12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  <w:t xml:space="preserve">  1.13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  1.15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  1.17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14:ligatures w14:val="none"/>
              </w:rPr>
            </w:pPr>
            <w:r>
              <w:rPr>
                <w:lang w:val="ru-RU"/>
              </w:rPr>
              <w:t xml:space="preserve">  </w:t>
            </w:r>
            <w:r>
              <w:t xml:space="preserve">1.18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t xml:space="preserve">  </w:t>
            </w:r>
            <w:r>
              <w:rPr>
                <w:lang w:val="ru-RU"/>
              </w:rPr>
              <w:t xml:space="preserve">5.3</w:t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  <w:t xml:space="preserve">  6.9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ind w:left="0" w:right="0" w:firstLine="0"/>
              <w:jc w:val="center"/>
              <w:widowControl w:val="off"/>
              <w:rPr>
                <w14:ligatures w14:val="none"/>
              </w:rPr>
            </w:pPr>
            <w:r>
              <w:rPr>
                <w:lang w:val="ru-RU"/>
              </w:rPr>
              <w:t xml:space="preserve">   11.3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ind w:firstLine="0"/>
              <w:widowControl w:val="off"/>
              <w:rPr>
                <w:highlight w:val="none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  <w14:ligatures w14:val="none"/>
              </w:rPr>
            </w:r>
            <w:r>
              <w:rPr>
                <w:highlight w:val="none"/>
                <w:lang w:val="ru-RU"/>
                <w14:ligatures w14:val="none"/>
              </w:rPr>
            </w:r>
          </w:p>
          <w:p>
            <w:pPr>
              <w:ind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highlight w:val="none"/>
                <w:lang w:val="ru-RU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6" w:type="dxa"/>
            <w:textDirection w:val="lrTb"/>
            <w:noWrap w:val="false"/>
          </w:tcPr>
          <w:p>
            <w:pPr>
              <w:pStyle w:val="947"/>
              <w:ind w:firstLine="0"/>
              <w:widowControl w:val="off"/>
            </w:pPr>
            <w:r>
              <w:t xml:space="preserve"> - не подлежит установлению</w:t>
            </w:r>
            <w:r/>
          </w:p>
          <w:p>
            <w:pPr>
              <w:pStyle w:val="94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ind w:firstLine="0"/>
            </w:pPr>
            <w:r>
              <w:t xml:space="preserve">           -</w:t>
            </w:r>
            <w:r/>
          </w:p>
        </w:tc>
      </w:tr>
      <w:tr>
        <w:tblPrEx/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4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6" w:type="dxa"/>
            <w:textDirection w:val="lrTb"/>
            <w:noWrap w:val="false"/>
          </w:tcPr>
          <w:p>
            <w:pPr>
              <w:pStyle w:val="947"/>
              <w:ind w:firstLine="0"/>
              <w:widowControl w:val="off"/>
            </w:pPr>
            <w:r>
              <w:t xml:space="preserve"> - не подлежит установлению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1012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  <w14:ligatures w14:val="none"/>
              </w:rPr>
              <w:t xml:space="preserve">           -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rFonts w:eastAsia="Times New Roman"/>
          <w:sz w:val="24"/>
          <w:highlight w:val="none"/>
        </w:rPr>
      </w:r>
      <w:r>
        <w:rPr>
          <w:sz w:val="24"/>
          <w:szCs w:val="24"/>
        </w:rPr>
        <w:t xml:space="preserve"> 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0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character" w:styleId="945">
    <w:name w:val="footnote reference"/>
    <w:basedOn w:val="980"/>
    <w:uiPriority w:val="99"/>
    <w:unhideWhenUsed/>
    <w:rPr>
      <w:vertAlign w:val="superscript"/>
    </w:rPr>
  </w:style>
  <w:style w:type="character" w:styleId="946">
    <w:name w:val="endnote reference"/>
    <w:basedOn w:val="980"/>
    <w:uiPriority w:val="99"/>
    <w:semiHidden/>
    <w:unhideWhenUsed/>
    <w:rPr>
      <w:vertAlign w:val="superscript"/>
    </w:rPr>
  </w:style>
  <w:style w:type="paragraph" w:styleId="947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48">
    <w:name w:val="Heading 1"/>
    <w:basedOn w:val="9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49">
    <w:name w:val="Heading 2"/>
    <w:basedOn w:val="9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0">
    <w:name w:val="Heading 3"/>
    <w:basedOn w:val="9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1">
    <w:name w:val="Heading 4"/>
    <w:basedOn w:val="9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2">
    <w:name w:val="Heading 5"/>
    <w:basedOn w:val="9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53">
    <w:name w:val="Heading 6"/>
    <w:basedOn w:val="9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54">
    <w:name w:val="Heading 7"/>
    <w:basedOn w:val="9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55">
    <w:name w:val="Heading 8"/>
    <w:basedOn w:val="9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56">
    <w:name w:val="Heading 9"/>
    <w:basedOn w:val="9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7">
    <w:name w:val="Heading 1 Char"/>
    <w:basedOn w:val="980"/>
    <w:uiPriority w:val="9"/>
    <w:qFormat/>
    <w:rPr>
      <w:rFonts w:ascii="Arial" w:hAnsi="Arial" w:eastAsia="Arial" w:cs="Arial"/>
      <w:sz w:val="40"/>
      <w:szCs w:val="40"/>
    </w:rPr>
  </w:style>
  <w:style w:type="character" w:styleId="958">
    <w:name w:val="Heading 2 Char"/>
    <w:basedOn w:val="980"/>
    <w:uiPriority w:val="9"/>
    <w:qFormat/>
    <w:rPr>
      <w:rFonts w:ascii="Arial" w:hAnsi="Arial" w:eastAsia="Arial" w:cs="Arial"/>
      <w:sz w:val="34"/>
    </w:rPr>
  </w:style>
  <w:style w:type="character" w:styleId="959">
    <w:name w:val="Heading 3 Char"/>
    <w:basedOn w:val="980"/>
    <w:uiPriority w:val="9"/>
    <w:qFormat/>
    <w:rPr>
      <w:rFonts w:ascii="Arial" w:hAnsi="Arial" w:eastAsia="Arial" w:cs="Arial"/>
      <w:sz w:val="30"/>
      <w:szCs w:val="30"/>
    </w:rPr>
  </w:style>
  <w:style w:type="character" w:styleId="960">
    <w:name w:val="Heading 4 Char"/>
    <w:basedOn w:val="9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1">
    <w:name w:val="Heading 5 Char"/>
    <w:basedOn w:val="9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2">
    <w:name w:val="Heading 6 Char"/>
    <w:basedOn w:val="9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63">
    <w:name w:val="Heading 7 Char"/>
    <w:basedOn w:val="9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64">
    <w:name w:val="Heading 8 Char"/>
    <w:basedOn w:val="9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65">
    <w:name w:val="Heading 9 Char"/>
    <w:basedOn w:val="9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66">
    <w:name w:val="Title Char"/>
    <w:basedOn w:val="980"/>
    <w:uiPriority w:val="10"/>
    <w:qFormat/>
    <w:rPr>
      <w:sz w:val="48"/>
      <w:szCs w:val="48"/>
    </w:rPr>
  </w:style>
  <w:style w:type="character" w:styleId="967">
    <w:name w:val="Subtitle Char"/>
    <w:basedOn w:val="980"/>
    <w:uiPriority w:val="11"/>
    <w:qFormat/>
    <w:rPr>
      <w:sz w:val="24"/>
      <w:szCs w:val="24"/>
    </w:rPr>
  </w:style>
  <w:style w:type="character" w:styleId="968">
    <w:name w:val="Quote Char"/>
    <w:uiPriority w:val="29"/>
    <w:qFormat/>
    <w:rPr>
      <w:i/>
    </w:rPr>
  </w:style>
  <w:style w:type="character" w:styleId="969">
    <w:name w:val="Intense Quote Char"/>
    <w:uiPriority w:val="30"/>
    <w:qFormat/>
    <w:rPr>
      <w:i/>
    </w:rPr>
  </w:style>
  <w:style w:type="character" w:styleId="970">
    <w:name w:val="Header Char"/>
    <w:basedOn w:val="980"/>
    <w:uiPriority w:val="99"/>
    <w:qFormat/>
  </w:style>
  <w:style w:type="character" w:styleId="971">
    <w:name w:val="Footer Char"/>
    <w:basedOn w:val="980"/>
    <w:uiPriority w:val="99"/>
    <w:qFormat/>
  </w:style>
  <w:style w:type="character" w:styleId="972">
    <w:name w:val="Caption Char"/>
    <w:uiPriority w:val="99"/>
    <w:qFormat/>
  </w:style>
  <w:style w:type="character" w:styleId="973">
    <w:name w:val="Интернет-ссылка"/>
    <w:uiPriority w:val="99"/>
    <w:unhideWhenUsed/>
    <w:rPr>
      <w:color w:val="0000ff" w:themeColor="hyperlink"/>
      <w:u w:val="single"/>
    </w:rPr>
  </w:style>
  <w:style w:type="character" w:styleId="974">
    <w:name w:val="Footnote Text Char"/>
    <w:uiPriority w:val="99"/>
    <w:qFormat/>
    <w:rPr>
      <w:sz w:val="18"/>
    </w:rPr>
  </w:style>
  <w:style w:type="character" w:styleId="975">
    <w:name w:val="Привязка сноски"/>
    <w:rPr>
      <w:vertAlign w:val="superscript"/>
    </w:rPr>
  </w:style>
  <w:style w:type="character" w:styleId="976">
    <w:name w:val="Footnote Characters"/>
    <w:uiPriority w:val="99"/>
    <w:unhideWhenUsed/>
    <w:qFormat/>
    <w:rPr>
      <w:vertAlign w:val="superscript"/>
    </w:rPr>
  </w:style>
  <w:style w:type="character" w:styleId="977">
    <w:name w:val="Endnote Text Char"/>
    <w:uiPriority w:val="99"/>
    <w:qFormat/>
    <w:rPr>
      <w:sz w:val="20"/>
    </w:rPr>
  </w:style>
  <w:style w:type="character" w:styleId="978">
    <w:name w:val="Привязка концевой сноски"/>
    <w:rPr>
      <w:vertAlign w:val="superscript"/>
    </w:rPr>
  </w:style>
  <w:style w:type="character" w:styleId="979">
    <w:name w:val="Endnote Characters"/>
    <w:uiPriority w:val="99"/>
    <w:semiHidden/>
    <w:unhideWhenUsed/>
    <w:qFormat/>
    <w:rPr>
      <w:vertAlign w:val="superscript"/>
    </w:rPr>
  </w:style>
  <w:style w:type="character" w:styleId="980" w:default="1">
    <w:name w:val="Default Paragraph Font"/>
    <w:uiPriority w:val="1"/>
    <w:semiHidden/>
    <w:unhideWhenUsed/>
    <w:qFormat/>
  </w:style>
  <w:style w:type="character" w:styleId="981" w:customStyle="1">
    <w:name w:val="match"/>
    <w:qFormat/>
  </w:style>
  <w:style w:type="character" w:styleId="982" w:customStyle="1">
    <w:name w:val="Текст выноски Знак"/>
    <w:basedOn w:val="980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83">
    <w:name w:val="Заголовок"/>
    <w:basedOn w:val="947"/>
    <w:next w:val="984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84">
    <w:name w:val="Body Text"/>
    <w:basedOn w:val="947"/>
    <w:pPr>
      <w:spacing w:before="0" w:after="140" w:line="276" w:lineRule="auto"/>
    </w:pPr>
  </w:style>
  <w:style w:type="paragraph" w:styleId="985">
    <w:name w:val="List"/>
    <w:basedOn w:val="984"/>
    <w:rPr>
      <w:rFonts w:ascii="Times New Roman" w:hAnsi="Times New Roman" w:cs="Arial"/>
    </w:rPr>
  </w:style>
  <w:style w:type="paragraph" w:styleId="986">
    <w:name w:val="Caption"/>
    <w:basedOn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87">
    <w:name w:val="Указатель"/>
    <w:basedOn w:val="947"/>
    <w:qFormat/>
    <w:pPr>
      <w:suppressLineNumbers/>
    </w:pPr>
    <w:rPr>
      <w:rFonts w:ascii="Times New Roman" w:hAnsi="Times New Roman" w:cs="Arial"/>
    </w:rPr>
  </w:style>
  <w:style w:type="paragraph" w:styleId="988">
    <w:name w:val="table of figures"/>
    <w:basedOn w:val="947"/>
    <w:uiPriority w:val="99"/>
    <w:unhideWhenUsed/>
    <w:qFormat/>
    <w:pPr>
      <w:spacing w:before="0" w:after="0" w:afterAutospacing="0"/>
    </w:pPr>
  </w:style>
  <w:style w:type="paragraph" w:styleId="989">
    <w:name w:val="List Paragraph"/>
    <w:basedOn w:val="947"/>
    <w:uiPriority w:val="34"/>
    <w:qFormat/>
    <w:pPr>
      <w:contextualSpacing/>
      <w:ind w:left="720" w:firstLine="0"/>
      <w:spacing w:before="0" w:after="160"/>
    </w:pPr>
  </w:style>
  <w:style w:type="paragraph" w:styleId="99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91">
    <w:name w:val="Title"/>
    <w:basedOn w:val="9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92">
    <w:name w:val="Subtitle"/>
    <w:basedOn w:val="947"/>
    <w:uiPriority w:val="11"/>
    <w:qFormat/>
    <w:pPr>
      <w:spacing w:before="200" w:after="200"/>
    </w:pPr>
    <w:rPr>
      <w:sz w:val="24"/>
      <w:szCs w:val="24"/>
    </w:rPr>
  </w:style>
  <w:style w:type="paragraph" w:styleId="993">
    <w:name w:val="Quote"/>
    <w:basedOn w:val="947"/>
    <w:uiPriority w:val="29"/>
    <w:qFormat/>
    <w:pPr>
      <w:ind w:left="720" w:right="720" w:firstLine="0"/>
    </w:pPr>
    <w:rPr>
      <w:i/>
    </w:rPr>
  </w:style>
  <w:style w:type="paragraph" w:styleId="994">
    <w:name w:val="Intense Quote"/>
    <w:basedOn w:val="947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95">
    <w:name w:val="Верхний и нижний колонтитулы"/>
    <w:basedOn w:val="947"/>
    <w:qFormat/>
  </w:style>
  <w:style w:type="paragraph" w:styleId="996">
    <w:name w:val="Header"/>
    <w:basedOn w:val="94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97">
    <w:name w:val="Footer"/>
    <w:basedOn w:val="94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98">
    <w:name w:val="footnote text"/>
    <w:basedOn w:val="9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99">
    <w:name w:val="endnote text"/>
    <w:basedOn w:val="9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00">
    <w:name w:val="toc 1"/>
    <w:basedOn w:val="947"/>
    <w:uiPriority w:val="39"/>
    <w:unhideWhenUsed/>
    <w:pPr>
      <w:ind w:left="0" w:right="0" w:firstLine="0"/>
      <w:spacing w:before="0" w:after="57"/>
    </w:pPr>
  </w:style>
  <w:style w:type="paragraph" w:styleId="1001">
    <w:name w:val="toc 2"/>
    <w:basedOn w:val="947"/>
    <w:uiPriority w:val="39"/>
    <w:unhideWhenUsed/>
    <w:pPr>
      <w:ind w:left="283" w:right="0" w:firstLine="0"/>
      <w:spacing w:before="0" w:after="57"/>
    </w:pPr>
  </w:style>
  <w:style w:type="paragraph" w:styleId="1002">
    <w:name w:val="toc 3"/>
    <w:basedOn w:val="947"/>
    <w:uiPriority w:val="39"/>
    <w:unhideWhenUsed/>
    <w:pPr>
      <w:ind w:left="567" w:right="0" w:firstLine="0"/>
      <w:spacing w:before="0" w:after="57"/>
    </w:pPr>
  </w:style>
  <w:style w:type="paragraph" w:styleId="1003">
    <w:name w:val="toc 4"/>
    <w:basedOn w:val="947"/>
    <w:uiPriority w:val="39"/>
    <w:unhideWhenUsed/>
    <w:pPr>
      <w:ind w:left="850" w:right="0" w:firstLine="0"/>
      <w:spacing w:before="0" w:after="57"/>
    </w:pPr>
  </w:style>
  <w:style w:type="paragraph" w:styleId="1004">
    <w:name w:val="toc 5"/>
    <w:basedOn w:val="947"/>
    <w:uiPriority w:val="39"/>
    <w:unhideWhenUsed/>
    <w:pPr>
      <w:ind w:left="1134" w:right="0" w:firstLine="0"/>
      <w:spacing w:before="0" w:after="57"/>
    </w:pPr>
  </w:style>
  <w:style w:type="paragraph" w:styleId="1005">
    <w:name w:val="toc 6"/>
    <w:basedOn w:val="947"/>
    <w:uiPriority w:val="39"/>
    <w:unhideWhenUsed/>
    <w:pPr>
      <w:ind w:left="1417" w:right="0" w:firstLine="0"/>
      <w:spacing w:before="0" w:after="57"/>
    </w:pPr>
  </w:style>
  <w:style w:type="paragraph" w:styleId="1006">
    <w:name w:val="toc 7"/>
    <w:basedOn w:val="947"/>
    <w:uiPriority w:val="39"/>
    <w:unhideWhenUsed/>
    <w:pPr>
      <w:ind w:left="1701" w:right="0" w:firstLine="0"/>
      <w:spacing w:before="0" w:after="57"/>
    </w:pPr>
  </w:style>
  <w:style w:type="paragraph" w:styleId="1007">
    <w:name w:val="toc 8"/>
    <w:basedOn w:val="947"/>
    <w:uiPriority w:val="39"/>
    <w:unhideWhenUsed/>
    <w:pPr>
      <w:ind w:left="1984" w:right="0" w:firstLine="0"/>
      <w:spacing w:before="0" w:after="57"/>
    </w:pPr>
  </w:style>
  <w:style w:type="paragraph" w:styleId="1008">
    <w:name w:val="toc 9"/>
    <w:basedOn w:val="947"/>
    <w:uiPriority w:val="39"/>
    <w:unhideWhenUsed/>
    <w:pPr>
      <w:ind w:left="2268" w:right="0" w:firstLine="0"/>
      <w:spacing w:before="0" w:after="57"/>
    </w:pPr>
  </w:style>
  <w:style w:type="paragraph" w:styleId="1009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1010" w:customStyle="1">
    <w:name w:val="Main"/>
    <w:basedOn w:val="947"/>
    <w:qFormat/>
    <w:rPr>
      <w:sz w:val="28"/>
      <w:szCs w:val="28"/>
    </w:rPr>
  </w:style>
  <w:style w:type="paragraph" w:styleId="1011">
    <w:name w:val="Balloon Text"/>
    <w:basedOn w:val="94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012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1013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1014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1015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16">
    <w:name w:val="Содержимое врезки"/>
    <w:basedOn w:val="947"/>
    <w:qFormat/>
  </w:style>
  <w:style w:type="numbering" w:styleId="1017" w:default="1">
    <w:name w:val="No List"/>
    <w:uiPriority w:val="99"/>
    <w:semiHidden/>
    <w:unhideWhenUsed/>
    <w:qFormat/>
  </w:style>
  <w:style w:type="table" w:styleId="10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2025-06-18T09:10:58Z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