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E3" w:rsidRDefault="00141266">
      <w:pPr>
        <w:spacing w:before="0" w:after="0" w:line="283" w:lineRule="atLeast"/>
        <w:ind w:firstLine="5954"/>
        <w:rPr>
          <w:rFonts w:cs="Times New Roman"/>
        </w:rPr>
      </w:pPr>
      <w:r>
        <w:rPr>
          <w:rFonts w:eastAsia="Times New Roman" w:cs="Times New Roman"/>
        </w:rPr>
        <w:t>Приложение № 1</w:t>
      </w:r>
    </w:p>
    <w:p w:rsidR="008B4BE3" w:rsidRDefault="00141266">
      <w:pPr>
        <w:spacing w:before="0" w:after="0" w:line="283" w:lineRule="atLeast"/>
        <w:ind w:right="-143" w:firstLine="5954"/>
        <w:rPr>
          <w:rFonts w:cs="Times New Roman"/>
        </w:rPr>
      </w:pPr>
      <w:r>
        <w:rPr>
          <w:rFonts w:eastAsia="Times New Roman" w:cs="Times New Roman"/>
        </w:rPr>
        <w:t>к постановлению главного управления</w:t>
      </w:r>
    </w:p>
    <w:p w:rsidR="008B4BE3" w:rsidRDefault="00141266">
      <w:pPr>
        <w:spacing w:before="0" w:after="0" w:line="283" w:lineRule="atLeast"/>
        <w:ind w:firstLine="5954"/>
        <w:rPr>
          <w:rFonts w:cs="Times New Roman"/>
        </w:rPr>
      </w:pPr>
      <w:r>
        <w:rPr>
          <w:rFonts w:eastAsia="Times New Roman" w:cs="Times New Roman"/>
        </w:rPr>
        <w:t>архитектуры и градостроительства</w:t>
      </w:r>
    </w:p>
    <w:p w:rsidR="008B4BE3" w:rsidRDefault="00141266">
      <w:pPr>
        <w:spacing w:before="0" w:after="0" w:line="283" w:lineRule="atLeast"/>
        <w:ind w:firstLine="5954"/>
        <w:rPr>
          <w:rFonts w:cs="Times New Roman"/>
        </w:rPr>
      </w:pPr>
      <w:r>
        <w:rPr>
          <w:rFonts w:eastAsia="Times New Roman" w:cs="Times New Roman"/>
        </w:rPr>
        <w:t>Рязанской области</w:t>
      </w:r>
    </w:p>
    <w:p w:rsidR="008B4BE3" w:rsidRDefault="00141266">
      <w:pPr>
        <w:spacing w:before="0" w:after="0" w:line="283" w:lineRule="atLeast"/>
        <w:ind w:firstLine="5954"/>
        <w:rPr>
          <w:rFonts w:cs="Times New Roman"/>
        </w:rPr>
      </w:pPr>
      <w:r>
        <w:rPr>
          <w:rFonts w:eastAsia="Times New Roman" w:cs="Times New Roman"/>
        </w:rPr>
        <w:t>от 26 июня 2025 г. № 515-п</w:t>
      </w:r>
    </w:p>
    <w:p w:rsidR="008B4BE3" w:rsidRDefault="008B4BE3">
      <w:pPr>
        <w:pStyle w:val="1"/>
        <w:spacing w:before="0" w:after="0"/>
        <w:contextualSpacing/>
        <w:rPr>
          <w:rFonts w:cs="Times New Roman"/>
          <w:color w:val="auto"/>
        </w:rPr>
      </w:pPr>
    </w:p>
    <w:p w:rsidR="008B4BE3" w:rsidRDefault="00141266">
      <w:pPr>
        <w:widowControl/>
        <w:spacing w:before="0" w:after="0"/>
        <w:ind w:firstLine="539"/>
        <w:jc w:val="both"/>
        <w:outlineLvl w:val="0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cs="Times New Roman"/>
          <w:color w:val="auto"/>
        </w:rPr>
        <w:t>«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t xml:space="preserve">Статья 41. Градостроительные регламенты территориальных зон муниципального образования - Надежкинское сельское поселение 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t>Ермишинского муниципального района Рязанской области</w:t>
      </w:r>
    </w:p>
    <w:p w:rsidR="008B4BE3" w:rsidRDefault="008B4BE3">
      <w:pPr>
        <w:pStyle w:val="1"/>
        <w:spacing w:before="0" w:after="0"/>
        <w:contextualSpacing/>
        <w:rPr>
          <w:rFonts w:cs="Times New Roman"/>
          <w:color w:val="auto"/>
        </w:rPr>
      </w:pPr>
    </w:p>
    <w:p w:rsidR="008B4BE3" w:rsidRDefault="00141266">
      <w:pPr>
        <w:pStyle w:val="1"/>
        <w:spacing w:before="0" w:after="0"/>
        <w:contextualSpacing/>
        <w:jc w:val="center"/>
        <w:rPr>
          <w:rFonts w:cs="Times New Roman"/>
          <w:color w:val="auto"/>
        </w:rPr>
      </w:pPr>
      <w:r>
        <w:rPr>
          <w:rFonts w:eastAsia="NSimSun" w:cs="Times New Roman"/>
          <w:color w:val="auto"/>
          <w:lang w:eastAsia="zh-CN" w:bidi="ar-SA"/>
        </w:rPr>
        <w:t>Ж-1 Зона застройки индивидуальными жилыми домами</w:t>
      </w:r>
    </w:p>
    <w:p w:rsidR="008B4BE3" w:rsidRDefault="008B4BE3">
      <w:pPr>
        <w:pStyle w:val="1"/>
        <w:spacing w:before="0" w:after="0"/>
        <w:contextualSpacing/>
        <w:jc w:val="center"/>
        <w:rPr>
          <w:rFonts w:cs="Times New Roman"/>
          <w:color w:val="auto"/>
        </w:rPr>
      </w:pP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Зона предназначена преимущественно для застройки индивидуальными и блокированными жилыми, с возможностью размещения малоэтажных многоквартирных жилых до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мов, а также объектами государственного, социального, культурного и коммунально-бытового назначения, обеспечивающих потребности жителей.</w:t>
      </w:r>
    </w:p>
    <w:p w:rsidR="008B4BE3" w:rsidRDefault="00141266">
      <w:pPr>
        <w:pStyle w:val="1"/>
        <w:spacing w:before="0" w:after="0"/>
        <w:ind w:firstLine="567"/>
        <w:contextualSpacing/>
        <w:jc w:val="both"/>
        <w:rPr>
          <w:rFonts w:cs="Times New Roman"/>
          <w:b w:val="0"/>
          <w:color w:val="auto"/>
        </w:rPr>
      </w:pPr>
      <w:r>
        <w:rPr>
          <w:rFonts w:eastAsia="NSimSun" w:cs="Times New Roman"/>
          <w:b w:val="0"/>
          <w:color w:val="auto"/>
          <w:lang w:eastAsia="zh-CN" w:bidi="ar-SA"/>
        </w:rPr>
        <w:t>Виды разрешенного использования земельных участков и объектов капитального строительства в зоне «Ж-1 Зона застройки инд</w:t>
      </w:r>
      <w:r>
        <w:rPr>
          <w:rFonts w:eastAsia="NSimSun" w:cs="Times New Roman"/>
          <w:b w:val="0"/>
          <w:color w:val="auto"/>
          <w:lang w:eastAsia="zh-CN" w:bidi="ar-SA"/>
        </w:rPr>
        <w:t>ивидуальными жилыми домами» представлены в таблице 1.</w:t>
      </w: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815"/>
        <w:gridCol w:w="1720"/>
      </w:tblGrid>
      <w:tr w:rsidR="008B4BE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tabs>
                <w:tab w:val="left" w:pos="675"/>
              </w:tabs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Наименование вида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8B4BE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113" w:firstLine="29"/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для индивидуального жилищного строительства;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2.1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t>2.2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блокированная жилая застройка;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2.3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3.1.1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3.1.2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оказание услуг связи;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3.2.3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3.3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объекты культурно-досуговой деятельности;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3.6.1</w:t>
            </w:r>
          </w:p>
        </w:tc>
      </w:tr>
      <w:tr w:rsidR="008B4BE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государственное управление;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3.8.1</w:t>
            </w:r>
          </w:p>
        </w:tc>
      </w:tr>
      <w:tr w:rsidR="008B4BE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обеспечение деятельности в области гидрометеорологии и смежных с ней областей;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3.9.1</w:t>
            </w:r>
          </w:p>
        </w:tc>
      </w:tr>
      <w:tr w:rsidR="008B4BE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магазины;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4.4</w:t>
            </w:r>
          </w:p>
        </w:tc>
      </w:tr>
      <w:tr w:rsidR="008B4BE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5.1.2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площадки для занятий спортом;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5.1.3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8.3</w:t>
            </w:r>
          </w:p>
        </w:tc>
      </w:tr>
      <w:tr w:rsidR="008B4BE3">
        <w:trPr>
          <w:trHeight w:val="183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12.0</w:t>
            </w:r>
          </w:p>
        </w:tc>
      </w:tr>
      <w:tr w:rsidR="008B4BE3">
        <w:trPr>
          <w:trHeight w:val="139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4BE3" w:rsidRDefault="00141266">
            <w:pPr>
              <w:pStyle w:val="afffffa"/>
              <w:spacing w:before="0" w:after="0"/>
              <w:ind w:left="113" w:firstLine="29"/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малоэтажная многоквартирная жилая застройка;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rPr>
                <w:color w:val="auto"/>
              </w:rPr>
              <w:t>2.1.1</w:t>
            </w:r>
          </w:p>
        </w:tc>
      </w:tr>
      <w:tr w:rsidR="008B4BE3">
        <w:trPr>
          <w:trHeight w:val="139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4BE3" w:rsidRDefault="008B4BE3">
            <w:pPr>
              <w:pStyle w:val="afffffa"/>
              <w:spacing w:before="0" w:after="0"/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деловое управление;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t>4.1</w:t>
            </w:r>
          </w:p>
        </w:tc>
      </w:tr>
      <w:tr w:rsidR="008B4BE3">
        <w:trPr>
          <w:trHeight w:val="139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4BE3" w:rsidRDefault="008B4BE3">
            <w:pPr>
              <w:pStyle w:val="afffffa"/>
              <w:spacing w:before="0" w:after="0"/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общественное питание.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hanging="142"/>
              <w:jc w:val="center"/>
            </w:pPr>
            <w:r>
              <w:t>4.6</w:t>
            </w:r>
          </w:p>
        </w:tc>
      </w:tr>
      <w:tr w:rsidR="008B4BE3">
        <w:trPr>
          <w:trHeight w:val="139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142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B4BE3" w:rsidRDefault="00141266">
            <w:pPr>
              <w:pStyle w:val="afffffa"/>
              <w:spacing w:before="0" w:after="0"/>
              <w:ind w:left="142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lastRenderedPageBreak/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«Ж-1 Зона застройки индивидуальными жилыми домами» представлены в таблице в таблице 2.</w:t>
      </w:r>
    </w:p>
    <w:p w:rsidR="008B4BE3" w:rsidRDefault="00141266">
      <w:pPr>
        <w:pStyle w:val="affff9"/>
        <w:jc w:val="right"/>
        <w:rPr>
          <w:rFonts w:eastAsia="NSimSun" w:cs="Times New Roman"/>
          <w:color w:val="auto"/>
          <w:szCs w:val="28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2</w:t>
      </w:r>
    </w:p>
    <w:tbl>
      <w:tblPr>
        <w:tblW w:w="9930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9"/>
        <w:gridCol w:w="1078"/>
        <w:gridCol w:w="1223"/>
        <w:gridCol w:w="1107"/>
        <w:gridCol w:w="1409"/>
        <w:gridCol w:w="1771"/>
        <w:gridCol w:w="1358"/>
      </w:tblGrid>
      <w:tr w:rsidR="008B4BE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Код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t>вида раз-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t>решен-ного исполь-зования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>земельного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Площадь земельного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Минималь-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ный отступ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от границ земельного участка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(м)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Предельное количество этажей/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Максималь-ный процент застройки</w:t>
            </w:r>
            <w:r>
              <w:rPr>
                <w:color w:val="auto"/>
              </w:rPr>
              <w:br/>
              <w:t>в границах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  <w:p w:rsidR="008B4BE3" w:rsidRDefault="00141266">
            <w:pPr>
              <w:pStyle w:val="afffffa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4BE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pStyle w:val="afffffa"/>
              <w:spacing w:before="0" w:after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Макс.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Мин.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Макс.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pStyle w:val="afffffa"/>
              <w:spacing w:before="0" w:after="0"/>
              <w:jc w:val="center"/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pStyle w:val="afffffa"/>
              <w:spacing w:before="0" w:after="0"/>
              <w:jc w:val="center"/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8B4BE3">
            <w:pPr>
              <w:pStyle w:val="afffffa"/>
              <w:spacing w:before="0" w:after="0"/>
              <w:jc w:val="center"/>
            </w:pPr>
          </w:p>
        </w:tc>
      </w:tr>
      <w:tr w:rsidR="008B4BE3">
        <w:trPr>
          <w:trHeight w:hRule="exact" w:val="283"/>
        </w:trPr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4BE3">
        <w:trPr>
          <w:trHeight w:hRule="exact" w:val="567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600***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2500***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>4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3*/20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8B4BE3">
        <w:trPr>
          <w:trHeight w:hRule="exact" w:val="567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600***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  <w:r>
              <w:rPr>
                <w:rFonts w:eastAsia="Calibri" w:cs="Calibri"/>
                <w:szCs w:val="22"/>
                <w:lang w:val="en-US" w:eastAsia="zh-CN" w:bidi="ar-SA"/>
              </w:rPr>
              <w:t>***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>4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3*/20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3*/20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2.7.1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3.1.1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3.1.2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3.2.3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3.3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3.6.1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3.8.1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3.9.1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4.4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5.1.2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5.1.3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8.3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12.0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Условно разрешенные виды использования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4.1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4.6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8B4BE3" w:rsidRDefault="00141266">
      <w:pPr>
        <w:pStyle w:val="afffffa"/>
        <w:spacing w:before="0" w:after="0"/>
        <w:ind w:left="57" w:right="57"/>
        <w:jc w:val="both"/>
      </w:pPr>
      <w:r>
        <w:rPr>
          <w:rFonts w:cs="Times New Roman"/>
        </w:rPr>
        <w:t>* </w:t>
      </w:r>
      <w:r>
        <w:rPr>
          <w:rFonts w:eastAsia="Calibri" w:cs="Calibri"/>
          <w:szCs w:val="22"/>
          <w:lang w:eastAsia="zh-CN" w:bidi="ar-SA"/>
        </w:rPr>
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</w:r>
    </w:p>
    <w:p w:rsidR="008B4BE3" w:rsidRDefault="00141266">
      <w:pPr>
        <w:pStyle w:val="affff9"/>
        <w:suppressLineNumbers/>
        <w:ind w:left="57" w:right="57" w:firstLine="0"/>
        <w:jc w:val="both"/>
      </w:pPr>
      <w:r>
        <w:rPr>
          <w:rFonts w:cs="Times New Roman"/>
          <w:sz w:val="24"/>
        </w:rPr>
        <w:t>** </w:t>
      </w:r>
      <w:r>
        <w:rPr>
          <w:rFonts w:eastAsia="Calibri" w:cs="Calibri"/>
          <w:sz w:val="24"/>
          <w:lang w:eastAsia="zh-CN" w:bidi="ar-SA"/>
        </w:rPr>
        <w:t>Минима</w:t>
      </w:r>
      <w:r>
        <w:rPr>
          <w:rFonts w:eastAsia="Calibri" w:cs="Calibri"/>
          <w:sz w:val="24"/>
          <w:lang w:eastAsia="zh-CN" w:bidi="ar-SA"/>
        </w:rPr>
        <w:t>льный отступ от границ земельного участка между соседними жилыми домами имеющими общие боковые стены без проемов - 0 м.</w:t>
      </w:r>
    </w:p>
    <w:p w:rsidR="008B4BE3" w:rsidRDefault="00141266">
      <w:pPr>
        <w:pStyle w:val="affff9"/>
        <w:suppressLineNumbers/>
        <w:ind w:left="57" w:right="57" w:firstLine="0"/>
        <w:jc w:val="both"/>
        <w:rPr>
          <w:rFonts w:eastAsia="Calibri" w:cs="Times New Roman"/>
          <w:sz w:val="24"/>
          <w:lang w:eastAsia="zh-CN" w:bidi="ar-SA"/>
        </w:rPr>
      </w:pPr>
      <w:r>
        <w:rPr>
          <w:rFonts w:eastAsia="Calibri" w:cs="Times New Roman"/>
          <w:sz w:val="24"/>
          <w:lang w:eastAsia="zh-CN" w:bidi="ar-SA"/>
        </w:rPr>
        <w:t>*** Предельные (максимальные и минимальные) площади земельных участков, предоставляемых лицам, указанным в частях 1 и 2 статьи 4.1 Закон</w:t>
      </w:r>
      <w:r>
        <w:rPr>
          <w:rFonts w:eastAsia="Calibri" w:cs="Times New Roman"/>
          <w:sz w:val="24"/>
          <w:lang w:eastAsia="zh-CN" w:bidi="ar-SA"/>
        </w:rPr>
        <w:t>а Рязанской области</w:t>
      </w:r>
      <w:r>
        <w:rPr>
          <w:rFonts w:eastAsia="Calibri" w:cs="Times New Roman"/>
          <w:sz w:val="24"/>
          <w:lang w:eastAsia="zh-CN" w:bidi="ar-SA"/>
        </w:rPr>
        <w:br/>
        <w:t xml:space="preserve"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             1 статьи 4.3 указанного Закона. Предельные минимальные </w:t>
      </w:r>
      <w:r>
        <w:rPr>
          <w:rFonts w:eastAsia="Calibri" w:cs="Times New Roman"/>
          <w:sz w:val="24"/>
          <w:lang w:eastAsia="zh-CN" w:bidi="ar-SA"/>
        </w:rPr>
        <w:t xml:space="preserve">площади земельных участков, предоставляемых лицам, указанным в </w:t>
      </w:r>
      <w:hyperlink r:id="rId7" w:tooltip="https://login.consultant.ru/link/?req=doc&amp;base=LAW&amp;n=477365&amp;dst=100138" w:history="1">
        <w:r>
          <w:rPr>
            <w:rFonts w:eastAsia="Calibri" w:cs="Times New Roman"/>
            <w:sz w:val="24"/>
            <w:lang w:eastAsia="zh-CN" w:bidi="ar-SA"/>
          </w:rPr>
          <w:t>пунктах 4</w:t>
        </w:r>
      </w:hyperlink>
      <w:r>
        <w:rPr>
          <w:rFonts w:eastAsia="Calibri" w:cs="Times New Roman"/>
          <w:sz w:val="24"/>
          <w:lang w:eastAsia="zh-CN" w:bidi="ar-SA"/>
        </w:rPr>
        <w:t xml:space="preserve"> и </w:t>
      </w:r>
      <w:hyperlink r:id="rId8" w:tooltip="https://login.consultant.ru/link/?req=doc&amp;base=LAW&amp;n=477365&amp;dst=100139" w:history="1">
        <w:r>
          <w:rPr>
            <w:rFonts w:eastAsia="Calibri" w:cs="Times New Roman"/>
            <w:sz w:val="24"/>
            <w:lang w:eastAsia="zh-CN" w:bidi="ar-SA"/>
          </w:rPr>
          <w:t>4.1 статьи 5</w:t>
        </w:r>
      </w:hyperlink>
      <w:r>
        <w:rPr>
          <w:rFonts w:eastAsia="Calibri" w:cs="Times New Roman"/>
          <w:sz w:val="24"/>
          <w:lang w:eastAsia="zh-CN" w:bidi="ar-SA"/>
        </w:rPr>
        <w:t xml:space="preserve"> Закона Российской Федерации от 15.01.1993 № 4301-1 «О статусе Героев Советского Союза, Героев Росс</w:t>
      </w:r>
      <w:r>
        <w:rPr>
          <w:rFonts w:eastAsia="Calibri" w:cs="Times New Roman"/>
          <w:sz w:val="24"/>
          <w:lang w:eastAsia="zh-CN" w:bidi="ar-SA"/>
        </w:rPr>
        <w:t>ийской Федерации</w:t>
      </w:r>
      <w:r>
        <w:rPr>
          <w:rFonts w:eastAsia="Calibri" w:cs="Times New Roman"/>
          <w:sz w:val="24"/>
          <w:lang w:eastAsia="zh-CN" w:bidi="ar-SA"/>
        </w:rPr>
        <w:br/>
        <w:t>и полных кавалеров ордена Славы», устанавливаются в соответствии с пунктом 4 статьи          5 указанного закона».</w:t>
      </w:r>
    </w:p>
    <w:p w:rsidR="00595517" w:rsidRDefault="00595517">
      <w:pPr>
        <w:pStyle w:val="affff9"/>
        <w:suppressLineNumbers/>
        <w:ind w:left="57" w:right="57" w:firstLine="0"/>
        <w:jc w:val="both"/>
      </w:pPr>
      <w:bookmarkStart w:id="0" w:name="_GoBack"/>
      <w:bookmarkEnd w:id="0"/>
    </w:p>
    <w:p w:rsidR="008B4BE3" w:rsidRDefault="00141266">
      <w:pPr>
        <w:pStyle w:val="affff9"/>
        <w:suppressLineNumbers/>
        <w:ind w:left="57" w:right="57" w:firstLine="0"/>
        <w:jc w:val="both"/>
      </w:pPr>
      <w:r>
        <w:rPr>
          <w:rFonts w:eastAsia="Calibri" w:cs="Times New Roman"/>
          <w:sz w:val="24"/>
          <w:lang w:eastAsia="zh-CN" w:bidi="ar-SA"/>
        </w:rPr>
        <w:lastRenderedPageBreak/>
        <w:t xml:space="preserve">**** Предельная максимальная площадь земельных участков, предоставляемых лицам, указанным в </w:t>
      </w:r>
      <w:hyperlink r:id="rId9" w:tooltip="https://login.consultant.ru/link/?req=doc&amp;base=LAW&amp;n=477365&amp;dst=100138" w:history="1">
        <w:r>
          <w:rPr>
            <w:rFonts w:eastAsia="Calibri" w:cs="Times New Roman"/>
            <w:sz w:val="24"/>
            <w:lang w:eastAsia="zh-CN" w:bidi="ar-SA"/>
          </w:rPr>
          <w:t>пунктах 4</w:t>
        </w:r>
      </w:hyperlink>
      <w:r>
        <w:rPr>
          <w:rFonts w:eastAsia="Calibri" w:cs="Times New Roman"/>
          <w:sz w:val="24"/>
          <w:lang w:eastAsia="zh-CN" w:bidi="ar-SA"/>
        </w:rPr>
        <w:t xml:space="preserve"> и </w:t>
      </w:r>
      <w:hyperlink r:id="rId10" w:tooltip="https://login.consultant.ru/link/?req=doc&amp;base=LAW&amp;n=477365&amp;dst=100139" w:history="1">
        <w:r>
          <w:rPr>
            <w:rFonts w:eastAsia="Calibri" w:cs="Times New Roman"/>
            <w:sz w:val="24"/>
            <w:lang w:eastAsia="zh-CN" w:bidi="ar-SA"/>
          </w:rPr>
          <w:t>4.1 статьи 5</w:t>
        </w:r>
      </w:hyperlink>
      <w:r>
        <w:rPr>
          <w:rFonts w:eastAsia="Calibri" w:cs="Times New Roman"/>
          <w:sz w:val="24"/>
          <w:lang w:eastAsia="zh-CN" w:bidi="ar-SA"/>
        </w:rPr>
        <w:t xml:space="preserve"> Закона Российской Федерации от 15.01.1993</w:t>
      </w:r>
      <w:r>
        <w:rPr>
          <w:rFonts w:eastAsia="Calibri" w:cs="Times New Roman"/>
          <w:sz w:val="24"/>
          <w:lang w:eastAsia="zh-CN" w:bidi="ar-SA"/>
        </w:rPr>
        <w:br/>
        <w:t>№ 4301-1 «О статусе Героев Советского Союза, Героев Российской Федерации и полных кавалеров ордена Славы» - 5000 кв.м.</w:t>
      </w:r>
    </w:p>
    <w:p w:rsidR="008B4BE3" w:rsidRDefault="008B4BE3">
      <w:pPr>
        <w:pStyle w:val="1"/>
        <w:spacing w:before="0" w:after="0"/>
        <w:contextualSpacing/>
        <w:jc w:val="center"/>
        <w:rPr>
          <w:rFonts w:cs="Times New Roman"/>
          <w:color w:val="auto"/>
        </w:rPr>
      </w:pPr>
    </w:p>
    <w:p w:rsidR="008B4BE3" w:rsidRDefault="00141266">
      <w:pPr>
        <w:pStyle w:val="1"/>
        <w:spacing w:before="0" w:after="0"/>
        <w:contextualSpacing/>
        <w:jc w:val="center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lang w:eastAsia="zh-CN" w:bidi="ar-SA"/>
        </w:rPr>
        <w:t>ОД-1 Зона делового, общественного и коммерческого назначения</w:t>
      </w:r>
    </w:p>
    <w:p w:rsidR="008B4BE3" w:rsidRDefault="008B4BE3">
      <w:pPr>
        <w:widowControl/>
        <w:spacing w:before="0" w:after="0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8B4BE3" w:rsidRDefault="00141266">
      <w:pPr>
        <w:widowControl/>
        <w:spacing w:before="0" w:after="0"/>
        <w:ind w:firstLine="539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Зона предназначена для размещения государственных органов, органов местного самоуправления, комплексных многофункциональных зон общественно-деловой и коммерческой сферы, необходимых объектов инж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енерной и транспортной инфраструктуры.</w:t>
      </w:r>
    </w:p>
    <w:p w:rsidR="008B4BE3" w:rsidRDefault="00141266">
      <w:pPr>
        <w:pStyle w:val="1"/>
        <w:spacing w:before="0" w:after="0"/>
        <w:ind w:firstLine="567"/>
        <w:contextualSpacing/>
        <w:jc w:val="both"/>
        <w:rPr>
          <w:rFonts w:cs="Times New Roman"/>
          <w:b w:val="0"/>
          <w:color w:val="auto"/>
        </w:rPr>
      </w:pPr>
      <w:r>
        <w:rPr>
          <w:rFonts w:eastAsia="NSimSun" w:cs="Times New Roman"/>
          <w:b w:val="0"/>
          <w:color w:val="auto"/>
          <w:lang w:eastAsia="zh-CN" w:bidi="ar-SA"/>
        </w:rPr>
        <w:t>Виды разрешенного использования земельных участков и объектов капитального строительства в зоне «ОД-1 Зона делового, общественного и коммерческого назначения» представлены в таблице 3.</w:t>
      </w: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3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BE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B4BE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государственное</w:t>
            </w:r>
            <w:r>
              <w:rPr>
                <w:color w:val="auto"/>
              </w:rPr>
              <w:t xml:space="preserve">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>объекты торговли (торговые центры, торгово -развлекательные центры (комплексы);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развлекательные мероприятия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4.8.1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t>служебные гаражи;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4.9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4.9.2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выставочно-ярмарочная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4.10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5.1.2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5.1.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обслуживание перевозок пассажиров;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7.2.2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rFonts w:cs="Times New Roman"/>
                <w:color w:val="auto"/>
                <w:lang w:bidi="ar-SA"/>
              </w:rPr>
            </w:pPr>
            <w:r>
              <w:rPr>
                <w:rFonts w:cs="Times New Roman"/>
                <w:color w:val="auto"/>
                <w:lang w:bidi="ar-SA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8B4BE3">
        <w:trPr>
          <w:trHeight w:val="12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4BE3" w:rsidRDefault="00141266">
            <w:pPr>
              <w:pStyle w:val="afffffa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rFonts w:eastAsia="NSimSun" w:cs="Times New Roman"/>
                <w:color w:val="auto"/>
                <w:lang w:eastAsia="zh-CN" w:bidi="ar-SA"/>
              </w:rP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3.7</w:t>
            </w:r>
          </w:p>
        </w:tc>
      </w:tr>
      <w:tr w:rsidR="008B4BE3">
        <w:trPr>
          <w:trHeight w:val="114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lastRenderedPageBreak/>
        <w:t>Предельные размеры земельных участков, в том числе их площадь и 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предельные параметры разрешенного строительства, реконструкции объектов капитального строительства в зоне «ОД-1 Зона делового, общественного и коммерческого назначения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»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 представлены в таблице в таблице 4.</w:t>
      </w:r>
    </w:p>
    <w:p w:rsidR="008B4BE3" w:rsidRDefault="00141266">
      <w:pPr>
        <w:pStyle w:val="affff9"/>
        <w:jc w:val="right"/>
        <w:rPr>
          <w:rFonts w:eastAsia="NSimSun" w:cs="Times New Roman"/>
          <w:color w:val="auto"/>
          <w:szCs w:val="28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4</w:t>
      </w:r>
    </w:p>
    <w:tbl>
      <w:tblPr>
        <w:tblW w:w="1885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88"/>
        <w:gridCol w:w="1394"/>
        <w:gridCol w:w="1788"/>
        <w:gridCol w:w="1788"/>
        <w:gridCol w:w="1788"/>
        <w:gridCol w:w="1788"/>
        <w:gridCol w:w="1788"/>
      </w:tblGrid>
      <w:tr w:rsidR="008B4BE3">
        <w:trPr>
          <w:gridAfter w:val="5"/>
          <w:wAfter w:w="8940" w:type="dxa"/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решен-ного исполь-зования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>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Максималь-ный</w:t>
            </w:r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4BE3">
        <w:trPr>
          <w:gridAfter w:val="5"/>
          <w:wAfter w:w="8940" w:type="dxa"/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4.8.1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4.9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4.9.2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7.2.2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gridAfter w:val="5"/>
          <w:wAfter w:w="8940" w:type="dxa"/>
          <w:trHeight w:hRule="exact" w:val="283"/>
        </w:trPr>
        <w:tc>
          <w:tcPr>
            <w:tcW w:w="991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Условно разрешенные виды использования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Defaul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Defaul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Defaul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Defaul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Defaul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Defaul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Defaul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8" w:type="dxa"/>
            <w:vAlign w:val="center"/>
          </w:tcPr>
          <w:p w:rsidR="008B4BE3" w:rsidRDefault="008B4BE3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788" w:type="dxa"/>
            <w:vAlign w:val="center"/>
          </w:tcPr>
          <w:p w:rsidR="008B4BE3" w:rsidRDefault="008B4BE3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788" w:type="dxa"/>
            <w:vAlign w:val="center"/>
          </w:tcPr>
          <w:p w:rsidR="008B4BE3" w:rsidRDefault="008B4BE3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788" w:type="dxa"/>
            <w:vAlign w:val="center"/>
          </w:tcPr>
          <w:p w:rsidR="008B4BE3" w:rsidRDefault="008B4BE3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788" w:type="dxa"/>
            <w:vAlign w:val="center"/>
          </w:tcPr>
          <w:p w:rsidR="008B4BE3" w:rsidRDefault="008B4BE3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</w:tr>
    </w:tbl>
    <w:p w:rsidR="008B4BE3" w:rsidRDefault="008B4BE3">
      <w:pPr>
        <w:widowControl/>
        <w:spacing w:before="0" w:after="0"/>
        <w:jc w:val="center"/>
        <w:outlineLvl w:val="0"/>
        <w:rPr>
          <w:rFonts w:eastAsia="NSimSun" w:cs="Times New Roman"/>
          <w:b/>
          <w:bCs/>
          <w:color w:val="auto"/>
          <w:lang w:eastAsia="zh-CN" w:bidi="ar-SA"/>
        </w:rPr>
      </w:pPr>
    </w:p>
    <w:p w:rsidR="008B4BE3" w:rsidRDefault="00141266">
      <w:pPr>
        <w:widowControl/>
        <w:spacing w:before="0" w:after="0"/>
        <w:jc w:val="center"/>
        <w:outlineLvl w:val="0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  <w:t>ОД-2 Зона объектов здравоохранения</w:t>
      </w:r>
    </w:p>
    <w:p w:rsidR="008B4BE3" w:rsidRDefault="008B4BE3">
      <w:pPr>
        <w:widowControl/>
        <w:spacing w:before="0" w:after="0"/>
        <w:jc w:val="center"/>
        <w:outlineLvl w:val="0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</w:p>
    <w:p w:rsidR="008B4BE3" w:rsidRDefault="00141266">
      <w:pPr>
        <w:widowControl/>
        <w:spacing w:before="0" w:after="0"/>
        <w:ind w:firstLine="540"/>
        <w:jc w:val="both"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Зона выделена для размещения объектов здравоохранения и объектов, связанных с ними.</w:t>
      </w:r>
    </w:p>
    <w:p w:rsidR="008B4BE3" w:rsidRDefault="00141266">
      <w:pPr>
        <w:widowControl/>
        <w:spacing w:before="0" w:after="0"/>
        <w:ind w:firstLine="567"/>
        <w:jc w:val="both"/>
        <w:outlineLvl w:val="0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зоне «ОД-2 Зона объектов здравоохранения» пре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дставлены в таблице 5.</w:t>
      </w:r>
    </w:p>
    <w:p w:rsidR="008B4BE3" w:rsidRDefault="008B4BE3">
      <w:pPr>
        <w:pStyle w:val="affff9"/>
        <w:jc w:val="right"/>
        <w:rPr>
          <w:rFonts w:eastAsia="NSimSun" w:cs="Times New Roman"/>
          <w:color w:val="auto"/>
          <w:lang w:eastAsia="zh-CN" w:bidi="ar-SA"/>
        </w:rPr>
      </w:pPr>
    </w:p>
    <w:p w:rsidR="008B4BE3" w:rsidRDefault="00141266">
      <w:pPr>
        <w:pStyle w:val="affff9"/>
        <w:jc w:val="right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lastRenderedPageBreak/>
        <w:t>Таблица 5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BE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B4BE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амбулаторно-поликлиническое обслуживание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стационарное медицинское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3.4.2</w:t>
            </w:r>
          </w:p>
        </w:tc>
      </w:tr>
      <w:tr w:rsidR="008B4BE3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8B4BE3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8B4BE3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8B4BE3" w:rsidRDefault="008B4BE3">
      <w:pPr>
        <w:pStyle w:val="affff9"/>
      </w:pP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ОД-2 Зона объектов здравоохранения» представлены в таблице в таблице 6.</w:t>
      </w: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6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26"/>
        <w:gridCol w:w="1356"/>
      </w:tblGrid>
      <w:tr w:rsidR="008B4BE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решен-ного исполь-зования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>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Максималь-ный процент застройки</w:t>
            </w:r>
            <w:r>
              <w:rPr>
                <w:color w:val="auto"/>
              </w:rPr>
              <w:br/>
              <w:t>в границах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4BE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rPr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rPr>
                <w:color w:val="auto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rPr>
                <w:color w:val="auto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8B4BE3">
            <w:pPr>
              <w:rPr>
                <w:color w:val="auto"/>
              </w:rPr>
            </w:pPr>
          </w:p>
        </w:tc>
      </w:tr>
      <w:tr w:rsidR="008B4BE3">
        <w:trPr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B4BE3" w:rsidRDefault="008B4BE3">
      <w:pPr>
        <w:widowControl/>
        <w:spacing w:before="0" w:after="0"/>
        <w:outlineLvl w:val="0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</w:p>
    <w:p w:rsidR="008B4BE3" w:rsidRDefault="00141266">
      <w:pPr>
        <w:widowControl/>
        <w:spacing w:before="0" w:after="0"/>
        <w:jc w:val="center"/>
        <w:rPr>
          <w:rFonts w:eastAsia="NSimSun" w:cs="Times New Roman"/>
          <w:b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  <w:t>ОД-3 Зона объектов образования и просвещения</w:t>
      </w:r>
    </w:p>
    <w:p w:rsidR="008B4BE3" w:rsidRDefault="008B4BE3">
      <w:pPr>
        <w:widowControl/>
        <w:spacing w:before="0" w:after="0"/>
        <w:jc w:val="center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Зона предназначена 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для размещения объектов образования и просвещения и объектов, связанных с ними.</w:t>
      </w: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b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зоне «ОД-3 Зона объектов образования и просвещения» представлены в таблице 7.</w:t>
      </w: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7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BE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</w:t>
            </w:r>
            <w:r>
              <w:t>од вида разрешенного использования</w:t>
            </w:r>
          </w:p>
        </w:tc>
      </w:tr>
      <w:tr w:rsidR="008B4BE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дошкольное, начальное и среднее общее образование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среднее и высшее профессиональное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8B4BE3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8B4BE3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8B4BE3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8B4BE3" w:rsidRDefault="008B4BE3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ОД-3 Зона объектов образования и просвещения» представлены в таблице в таблице 8.</w:t>
      </w:r>
    </w:p>
    <w:p w:rsidR="008B4BE3" w:rsidRDefault="00141266">
      <w:pPr>
        <w:pStyle w:val="affff9"/>
        <w:jc w:val="right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8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26"/>
        <w:gridCol w:w="1356"/>
      </w:tblGrid>
      <w:tr w:rsidR="008B4BE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решен-ного исполь-зования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>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Максималь-ный процент застройки</w:t>
            </w:r>
            <w:r>
              <w:rPr>
                <w:color w:val="auto"/>
              </w:rPr>
              <w:br/>
              <w:t>в границах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4BE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rPr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rPr>
                <w:color w:val="auto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rPr>
                <w:color w:val="auto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8B4BE3">
            <w:pPr>
              <w:rPr>
                <w:color w:val="auto"/>
              </w:rPr>
            </w:pPr>
          </w:p>
        </w:tc>
      </w:tr>
      <w:tr w:rsidR="008B4BE3">
        <w:trPr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B4BE3" w:rsidRDefault="008B4BE3">
      <w:pPr>
        <w:widowControl/>
        <w:spacing w:before="0" w:after="0"/>
        <w:jc w:val="center"/>
        <w:outlineLvl w:val="0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</w:p>
    <w:p w:rsidR="008B4BE3" w:rsidRDefault="00141266">
      <w:pPr>
        <w:widowControl/>
        <w:spacing w:before="0" w:after="0"/>
        <w:jc w:val="center"/>
        <w:outlineLvl w:val="0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  <w:t>Р-1 Рекреационная зона</w:t>
      </w:r>
    </w:p>
    <w:p w:rsidR="008B4BE3" w:rsidRDefault="008B4BE3">
      <w:pPr>
        <w:spacing w:before="0" w:after="0" w:line="283" w:lineRule="atLeast"/>
        <w:ind w:firstLine="5954"/>
        <w:rPr>
          <w:rFonts w:eastAsia="Times New Roman" w:cs="Times New Roman"/>
        </w:rPr>
      </w:pP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Зона предназначена для 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сохранения зеленых насаждений, размещения парков, скверов, бульваров, спортивных площадок.</w:t>
      </w: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зоне «Р-1 Рекреационная зона» представлены в таблице 9.</w:t>
      </w: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9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BE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B4BE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площадки для заняти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й</w:t>
            </w:r>
            <w:r>
              <w:rPr>
                <w:color w:val="auto"/>
              </w:rPr>
              <w:t xml:space="preserve">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оборудованные 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5.1.4</w:t>
            </w:r>
          </w:p>
        </w:tc>
      </w:tr>
      <w:tr w:rsidR="008B4BE3">
        <w:trPr>
          <w:trHeight w:val="2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lastRenderedPageBreak/>
              <w:t>Вспомогательные</w:t>
            </w:r>
          </w:p>
          <w:p w:rsidR="008B4BE3" w:rsidRDefault="00141266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«Р-1 Рекреационная зона» представлены в таблице в таблиц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е 10.</w:t>
      </w:r>
    </w:p>
    <w:p w:rsidR="008B4BE3" w:rsidRDefault="00141266">
      <w:pPr>
        <w:pStyle w:val="1"/>
        <w:spacing w:before="0" w:after="0"/>
        <w:ind w:firstLine="709"/>
        <w:contextualSpacing/>
        <w:jc w:val="right"/>
        <w:rPr>
          <w:rFonts w:cs="Times New Roman"/>
          <w:b w:val="0"/>
          <w:color w:val="auto"/>
        </w:rPr>
      </w:pPr>
      <w:r>
        <w:rPr>
          <w:rFonts w:eastAsia="NSimSun" w:cs="Times New Roman"/>
          <w:b w:val="0"/>
          <w:color w:val="auto"/>
          <w:lang w:eastAsia="zh-CN" w:bidi="ar-SA"/>
        </w:rPr>
        <w:t>Таблица 10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26"/>
        <w:gridCol w:w="1356"/>
      </w:tblGrid>
      <w:tr w:rsidR="008B4BE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решен-ного исполь-зования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>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Максималь-ный процент застройки в границах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4BE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/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8B4BE3"/>
        </w:tc>
      </w:tr>
      <w:tr w:rsidR="008B4BE3">
        <w:trPr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3.6.2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5.1.2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5.1.3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5.1.4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8B4BE3" w:rsidRDefault="008B4BE3">
      <w:pPr>
        <w:pStyle w:val="affff9"/>
        <w:ind w:firstLine="0"/>
        <w:rPr>
          <w:color w:val="auto"/>
        </w:rPr>
      </w:pPr>
    </w:p>
    <w:p w:rsidR="008B4BE3" w:rsidRDefault="00141266">
      <w:pPr>
        <w:pStyle w:val="1"/>
        <w:ind w:firstLine="709"/>
        <w:jc w:val="center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lang w:eastAsia="zh-CN" w:bidi="ar-SA"/>
        </w:rPr>
        <w:t>ИТ-2 Зона размещения объектов инженерной инфраструктуры</w:t>
      </w:r>
    </w:p>
    <w:p w:rsidR="008B4BE3" w:rsidRDefault="00141266">
      <w:pPr>
        <w:pStyle w:val="1"/>
        <w:spacing w:before="0" w:after="0"/>
        <w:ind w:firstLine="567"/>
        <w:jc w:val="both"/>
        <w:rPr>
          <w:rFonts w:eastAsia="NSimSun" w:cs="Times New Roman"/>
          <w:b w:val="0"/>
          <w:bCs w:val="0"/>
          <w:color w:val="auto"/>
          <w:spacing w:val="0"/>
          <w:shd w:val="clear" w:color="auto" w:fill="auto"/>
          <w:lang w:eastAsia="zh-CN" w:bidi="ar-SA"/>
        </w:rPr>
      </w:pPr>
      <w:r>
        <w:rPr>
          <w:rFonts w:eastAsia="NSimSun" w:cs="Times New Roman"/>
          <w:b w:val="0"/>
          <w:color w:val="auto"/>
          <w:lang w:eastAsia="zh-CN" w:bidi="ar-SA"/>
        </w:rPr>
        <w:t xml:space="preserve">Зона предназначена для размещения объектов коммунального обслуживания, связанных с обеспечением энергоснабжением, </w:t>
      </w:r>
      <w:r>
        <w:rPr>
          <w:rFonts w:eastAsia="NSimSun" w:cs="Times New Roman"/>
          <w:b w:val="0"/>
          <w:color w:val="auto"/>
          <w:lang w:eastAsia="zh-CN" w:bidi="ar-SA"/>
        </w:rPr>
        <w:t xml:space="preserve">теплоснабжением, газоснабжением, водоснабжением, водоотведением, очисткой </w:t>
      </w:r>
      <w:r>
        <w:rPr>
          <w:rFonts w:eastAsia="NSimSun" w:cs="Times New Roman"/>
          <w:b w:val="0"/>
          <w:bCs w:val="0"/>
          <w:color w:val="auto"/>
          <w:spacing w:val="0"/>
          <w:shd w:val="clear" w:color="auto" w:fill="auto"/>
          <w:lang w:eastAsia="zh-CN" w:bidi="ar-SA"/>
        </w:rPr>
        <w:t>стоков, связи.</w:t>
      </w:r>
    </w:p>
    <w:p w:rsidR="008B4BE3" w:rsidRDefault="00141266">
      <w:pPr>
        <w:pStyle w:val="1"/>
        <w:spacing w:before="0" w:after="0"/>
        <w:ind w:firstLine="567"/>
        <w:jc w:val="both"/>
        <w:rPr>
          <w:rFonts w:eastAsia="NSimSun" w:cs="Times New Roman"/>
          <w:b w:val="0"/>
          <w:color w:val="auto"/>
          <w:lang w:eastAsia="zh-CN" w:bidi="ar-SA"/>
        </w:rPr>
      </w:pPr>
      <w:r>
        <w:rPr>
          <w:rFonts w:eastAsia="NSimSun" w:cs="Times New Roman"/>
          <w:b w:val="0"/>
          <w:color w:val="auto"/>
          <w:lang w:eastAsia="zh-CN" w:bidi="ar-SA"/>
        </w:rPr>
        <w:t>Виды разрешенного использования земельных участков и объектов капитального строительства в зоне «ИТ-2 Зона размещения объектов инженерной инфраструктуры</w:t>
      </w:r>
      <w:r>
        <w:rPr>
          <w:rFonts w:eastAsia="NSimSun" w:cs="Times New Roman"/>
          <w:b w:val="0"/>
          <w:color w:val="auto"/>
          <w:lang w:eastAsia="zh-CN" w:bidi="ar-SA"/>
        </w:rPr>
        <w:t>» представлены в таблице 11.</w:t>
      </w: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11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BE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Наименование вида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8B4BE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Основные виды разрешенного использования</w:t>
            </w:r>
          </w:p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afffffa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3.9.1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6.7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6.8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7.5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pStyle w:val="1ff6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гидротехнические сооружения.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11.3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Вспомогательные</w:t>
            </w:r>
          </w:p>
          <w:p w:rsidR="008B4BE3" w:rsidRDefault="00141266">
            <w:pPr>
              <w:pStyle w:val="afffffa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lastRenderedPageBreak/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«ИТ-2 Зо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на размещения объектов инженерной инфраструктуры» представлены в таблице в таблице 12.</w:t>
      </w: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12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14"/>
        <w:gridCol w:w="1368"/>
      </w:tblGrid>
      <w:tr w:rsidR="008B4BE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Код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вида раз-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r>
              <w:t>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Площадь 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участка (</w:t>
            </w:r>
            <w:r>
              <w:rPr>
                <w:rFonts w:eastAsia="Calibri" w:cs="Calibri"/>
                <w:lang w:eastAsia="zh-CN" w:bidi="ar-SA"/>
              </w:rPr>
              <w:t>кв.м</w:t>
            </w:r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Минималь-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ный отступ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Максималь-ный процент застройки в границах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4BE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</w:pPr>
          </w:p>
        </w:tc>
      </w:tr>
      <w:tr w:rsidR="008B4BE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B4BE3" w:rsidRDefault="008B4BE3">
      <w:pPr>
        <w:pStyle w:val="1"/>
        <w:spacing w:before="0" w:after="0"/>
        <w:contextualSpacing/>
        <w:rPr>
          <w:rFonts w:cs="Times New Roman"/>
          <w:color w:val="auto"/>
        </w:rPr>
      </w:pPr>
    </w:p>
    <w:p w:rsidR="008B4BE3" w:rsidRDefault="00141266">
      <w:pPr>
        <w:pStyle w:val="1"/>
        <w:spacing w:before="0" w:after="0"/>
        <w:contextualSpacing/>
        <w:jc w:val="center"/>
        <w:rPr>
          <w:rFonts w:cs="Times New Roman"/>
          <w:color w:val="auto"/>
        </w:rPr>
      </w:pPr>
      <w:r>
        <w:rPr>
          <w:rFonts w:eastAsia="NSimSun" w:cs="Times New Roman"/>
          <w:color w:val="auto"/>
          <w:lang w:eastAsia="zh-CN" w:bidi="ar-SA"/>
        </w:rPr>
        <w:t>Сп - Зона специальной деятельности</w:t>
      </w:r>
    </w:p>
    <w:p w:rsidR="008B4BE3" w:rsidRDefault="008B4BE3">
      <w:pPr>
        <w:pStyle w:val="1"/>
        <w:spacing w:before="0" w:after="0"/>
        <w:contextualSpacing/>
        <w:rPr>
          <w:rFonts w:cs="Times New Roman"/>
          <w:color w:val="auto"/>
        </w:rPr>
      </w:pPr>
    </w:p>
    <w:p w:rsidR="008B4BE3" w:rsidRDefault="00141266">
      <w:pPr>
        <w:pStyle w:val="1"/>
        <w:ind w:firstLine="567"/>
        <w:contextualSpacing/>
        <w:jc w:val="both"/>
        <w:rPr>
          <w:rFonts w:eastAsia="NSimSun" w:cs="Times New Roman"/>
          <w:b w:val="0"/>
          <w:color w:val="auto"/>
          <w:lang w:eastAsia="zh-CN" w:bidi="ar-SA"/>
        </w:rPr>
      </w:pPr>
      <w:r>
        <w:rPr>
          <w:rFonts w:eastAsia="NSimSun" w:cs="Times New Roman"/>
          <w:b w:val="0"/>
          <w:color w:val="auto"/>
          <w:lang w:eastAsia="zh-CN" w:bidi="ar-SA"/>
        </w:rPr>
        <w:t xml:space="preserve">Зона предназначена для </w:t>
      </w:r>
      <w:r>
        <w:rPr>
          <w:rFonts w:eastAsia="NSimSun" w:cs="Times New Roman"/>
          <w:b w:val="0"/>
          <w:color w:val="auto"/>
          <w:lang w:eastAsia="zh-CN" w:bidi="ar-SA"/>
        </w:rPr>
        <w:t>размещения, хранения, захоронения, утилизации, накопления, обработки, обезвреживания отходов производства и потребления, для которых необходима организация санитарно-защитной зоны в соответствии с требованиями технических регламентов.</w:t>
      </w:r>
    </w:p>
    <w:p w:rsidR="008B4BE3" w:rsidRDefault="00141266">
      <w:pPr>
        <w:pStyle w:val="1"/>
        <w:spacing w:before="0" w:after="0"/>
        <w:ind w:firstLine="567"/>
        <w:contextualSpacing/>
        <w:jc w:val="both"/>
        <w:rPr>
          <w:rFonts w:eastAsia="NSimSun" w:cs="Times New Roman"/>
          <w:b w:val="0"/>
          <w:bCs w:val="0"/>
          <w:color w:val="auto"/>
          <w:lang w:eastAsia="zh-CN" w:bidi="ar-SA"/>
        </w:rPr>
      </w:pPr>
      <w:r>
        <w:rPr>
          <w:rFonts w:eastAsia="NSimSun" w:cs="Times New Roman"/>
          <w:b w:val="0"/>
          <w:color w:val="auto"/>
          <w:lang w:eastAsia="zh-CN" w:bidi="ar-SA"/>
        </w:rPr>
        <w:t>Виды разрешенного использования земельных участков и объектов капитального строительства в зоне «Сп - Зона специальной деятельности» представлены в таблице 13.</w:t>
      </w:r>
    </w:p>
    <w:p w:rsidR="008B4BE3" w:rsidRDefault="008B4BE3">
      <w:pPr>
        <w:pStyle w:val="1"/>
        <w:spacing w:before="0" w:after="0"/>
        <w:ind w:firstLine="567"/>
        <w:contextualSpacing/>
        <w:jc w:val="both"/>
        <w:rPr>
          <w:rFonts w:cs="Times New Roman"/>
          <w:b w:val="0"/>
          <w:bCs w:val="0"/>
          <w:color w:val="auto"/>
        </w:rPr>
      </w:pP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13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BE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специальная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12.2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8B4BE3" w:rsidRDefault="008B4BE3">
      <w:pPr>
        <w:pStyle w:val="affff9"/>
        <w:jc w:val="right"/>
      </w:pP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«Сп - Зона специальной деятельности» представлены в таблице в таблице 14.</w:t>
      </w:r>
    </w:p>
    <w:p w:rsidR="008B4BE3" w:rsidRDefault="00141266">
      <w:pPr>
        <w:pStyle w:val="affff9"/>
        <w:jc w:val="right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lastRenderedPageBreak/>
        <w:t>Таблица 14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32"/>
        <w:gridCol w:w="1350"/>
      </w:tblGrid>
      <w:tr w:rsidR="008B4BE3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решен-ного исполь-зования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>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Максималь-ный</w:t>
            </w:r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4BE3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8B4BE3"/>
        </w:tc>
      </w:tr>
      <w:tr w:rsidR="008B4BE3">
        <w:trPr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4BE3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8B4BE3" w:rsidRDefault="008B4BE3">
      <w:pPr>
        <w:pStyle w:val="1"/>
        <w:spacing w:before="0" w:after="0"/>
        <w:contextualSpacing/>
        <w:rPr>
          <w:rFonts w:eastAsia="NSimSun" w:cs="Times New Roman"/>
          <w:color w:val="auto"/>
          <w:lang w:eastAsia="zh-CN" w:bidi="ar-SA"/>
        </w:rPr>
      </w:pPr>
    </w:p>
    <w:p w:rsidR="008B4BE3" w:rsidRDefault="00141266">
      <w:pPr>
        <w:pStyle w:val="1"/>
        <w:spacing w:before="0" w:after="0"/>
        <w:contextualSpacing/>
        <w:jc w:val="center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lang w:eastAsia="zh-CN" w:bidi="ar-SA"/>
        </w:rPr>
        <w:t>СН-2 Зона кладбищ</w:t>
      </w:r>
    </w:p>
    <w:p w:rsidR="008B4BE3" w:rsidRDefault="008B4BE3">
      <w:pPr>
        <w:pStyle w:val="1"/>
        <w:spacing w:before="0" w:after="0"/>
        <w:contextualSpacing/>
        <w:jc w:val="center"/>
        <w:rPr>
          <w:rFonts w:cs="Times New Roman"/>
          <w:color w:val="auto"/>
        </w:rPr>
      </w:pP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Зона предназначена для размещения кладбищ, для которых 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</w: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зоне «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СН-2 Зона к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ладбищ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» представлены в таблице 15.</w:t>
      </w: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15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BE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8B4BE3" w:rsidRDefault="008B4BE3">
      <w:pPr>
        <w:pStyle w:val="affff9"/>
        <w:jc w:val="right"/>
      </w:pP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ва, реконструкции объектов капитального строительства в зоне «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СН-2 Зона кладбищ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» представлены в таблице в таблице 16.</w:t>
      </w: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16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32"/>
        <w:gridCol w:w="1350"/>
      </w:tblGrid>
      <w:tr w:rsidR="008B4BE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>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Максималь-ный процент застройки в границах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4BE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8B4BE3"/>
        </w:tc>
      </w:tr>
      <w:tr w:rsidR="008B4BE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8B4BE3" w:rsidRDefault="00141266">
      <w:pPr>
        <w:pStyle w:val="1"/>
        <w:ind w:firstLine="709"/>
        <w:jc w:val="center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lang w:eastAsia="zh-CN" w:bidi="ar-SA"/>
        </w:rPr>
        <w:lastRenderedPageBreak/>
        <w:t>СХ-1 Зона сельскохозяйственного использования в границах населенного пункта</w:t>
      </w:r>
    </w:p>
    <w:p w:rsidR="008B4BE3" w:rsidRDefault="008B4BE3">
      <w:pPr>
        <w:pStyle w:val="1"/>
        <w:ind w:firstLine="709"/>
        <w:jc w:val="center"/>
        <w:rPr>
          <w:color w:val="auto"/>
          <w:shd w:val="clear" w:color="auto" w:fill="auto"/>
        </w:rPr>
      </w:pP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Зона предназначена для сельскохозяйственного использования в границах населенных пунктов.</w:t>
      </w: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зоне «СХ-1 Зона сельскохозяйственного использования в границах населенного пункта» представлены в таблице 17.</w:t>
      </w:r>
    </w:p>
    <w:p w:rsidR="008B4BE3" w:rsidRDefault="008B4BE3">
      <w:pPr>
        <w:widowControl/>
        <w:spacing w:before="0" w:after="0"/>
        <w:ind w:firstLine="539"/>
        <w:jc w:val="both"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17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BE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Наименование вида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8B4BE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1.1</w:t>
            </w:r>
          </w:p>
        </w:tc>
      </w:tr>
      <w:tr w:rsidR="008B4BE3">
        <w:trPr>
          <w:trHeight w:val="6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1.19</w:t>
            </w:r>
          </w:p>
        </w:tc>
      </w:tr>
      <w:tr w:rsidR="008B4BE3">
        <w:trPr>
          <w:trHeight w:val="6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1.20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хранение и переработка сельскохозяйственной 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1.15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Вспомогательные</w:t>
            </w:r>
          </w:p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57"/>
              <w:jc w:val="center"/>
            </w:pPr>
            <w:r>
              <w:rPr>
                <w:color w:val="auto"/>
              </w:rPr>
              <w:t>-</w:t>
            </w:r>
          </w:p>
        </w:tc>
      </w:tr>
    </w:tbl>
    <w:p w:rsidR="008B4BE3" w:rsidRDefault="008B4BE3">
      <w:pPr>
        <w:pStyle w:val="affff9"/>
        <w:jc w:val="right"/>
      </w:pP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«СХ-1 Зона сельскохозяйственного использования в границах населенного пункта» предста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влены в таблице в таблице 18.</w:t>
      </w: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18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4"/>
        <w:gridCol w:w="1185"/>
        <w:gridCol w:w="1360"/>
        <w:gridCol w:w="1774"/>
        <w:gridCol w:w="1352"/>
      </w:tblGrid>
      <w:tr w:rsidR="008B4BE3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Код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вида раз-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решен-ного исполь-зования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>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color w:val="auto"/>
              </w:rPr>
              <w:t>Площадь 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color w:val="auto"/>
              </w:rPr>
              <w:t>Минималь-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color w:val="auto"/>
              </w:rPr>
              <w:t>ный отступ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color w:val="auto"/>
              </w:rPr>
              <w:t>от границ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color w:val="auto"/>
              </w:rPr>
              <w:t>(м)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color w:val="auto"/>
              </w:rPr>
              <w:t>Максималь-ный процент застройки</w:t>
            </w:r>
            <w:r>
              <w:rPr>
                <w:color w:val="auto"/>
              </w:rPr>
              <w:br/>
              <w:t>в границах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4BE3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color w:val="auto"/>
              </w:rP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color w:val="auto"/>
              </w:rPr>
              <w:t>Макс.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color w:val="auto"/>
              </w:rPr>
              <w:t>Мин.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color w:val="auto"/>
              </w:rPr>
              <w:t>Макс.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</w:pPr>
          </w:p>
        </w:tc>
      </w:tr>
      <w:tr w:rsidR="008B4BE3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4BE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8B4BE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B4BE3" w:rsidRDefault="008B4BE3">
      <w:pPr>
        <w:pStyle w:val="1"/>
        <w:rPr>
          <w:rFonts w:cs="Times New Roman"/>
          <w:shd w:val="clear" w:color="auto" w:fill="auto"/>
        </w:rPr>
      </w:pPr>
    </w:p>
    <w:p w:rsidR="008B4BE3" w:rsidRDefault="008B4BE3">
      <w:pPr>
        <w:pStyle w:val="1"/>
        <w:keepNext w:val="0"/>
        <w:ind w:firstLine="709"/>
      </w:pPr>
    </w:p>
    <w:p w:rsidR="008B4BE3" w:rsidRDefault="008B4BE3">
      <w:pPr>
        <w:pStyle w:val="1"/>
        <w:keepNext w:val="0"/>
        <w:ind w:firstLine="709"/>
      </w:pPr>
    </w:p>
    <w:p w:rsidR="008B4BE3" w:rsidRDefault="008B4BE3">
      <w:pPr>
        <w:pStyle w:val="1"/>
        <w:keepNext w:val="0"/>
        <w:ind w:firstLine="709"/>
        <w:rPr>
          <w:shd w:val="clear" w:color="auto" w:fill="auto"/>
        </w:rPr>
      </w:pPr>
    </w:p>
    <w:p w:rsidR="008B4BE3" w:rsidRDefault="00141266">
      <w:pPr>
        <w:pStyle w:val="1"/>
        <w:keepNext w:val="0"/>
        <w:ind w:firstLine="709"/>
        <w:jc w:val="center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lang w:eastAsia="zh-CN" w:bidi="ar-SA"/>
        </w:rPr>
        <w:lastRenderedPageBreak/>
        <w:t>СХ-2 Зона производственных и складских объектов сельскохозяйственного назначения в границе населенного пункта</w:t>
      </w:r>
    </w:p>
    <w:p w:rsidR="008B4BE3" w:rsidRDefault="008B4BE3">
      <w:pPr>
        <w:pStyle w:val="1"/>
        <w:keepNext w:val="0"/>
        <w:ind w:firstLine="709"/>
        <w:jc w:val="center"/>
        <w:rPr>
          <w:shd w:val="clear" w:color="auto" w:fill="auto"/>
        </w:rPr>
      </w:pPr>
    </w:p>
    <w:p w:rsidR="008B4BE3" w:rsidRDefault="00141266">
      <w:pPr>
        <w:widowControl/>
        <w:spacing w:before="0" w:after="0"/>
        <w:ind w:firstLine="539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Зона выделена для обеспечения правовых условий использования земельных участков, занятых зданиями, строениями, сооружениями, используемыми для хранения и ремонта сельскохозяйственной техники, расположенными в границах населенных пунктов.</w:t>
      </w:r>
    </w:p>
    <w:p w:rsidR="008B4BE3" w:rsidRDefault="00141266">
      <w:pPr>
        <w:pStyle w:val="1"/>
        <w:keepNext w:val="0"/>
        <w:spacing w:before="0" w:after="0"/>
        <w:ind w:firstLine="709"/>
        <w:jc w:val="both"/>
        <w:rPr>
          <w:b w:val="0"/>
          <w:shd w:val="clear" w:color="auto" w:fill="auto"/>
        </w:rPr>
      </w:pPr>
      <w:r>
        <w:rPr>
          <w:rFonts w:eastAsia="NSimSun" w:cs="Times New Roman"/>
          <w:b w:val="0"/>
          <w:color w:val="auto"/>
          <w:lang w:eastAsia="zh-CN" w:bidi="ar-SA"/>
        </w:rPr>
        <w:t xml:space="preserve">Виды разрешенного </w:t>
      </w:r>
      <w:r>
        <w:rPr>
          <w:rFonts w:eastAsia="NSimSun" w:cs="Times New Roman"/>
          <w:b w:val="0"/>
          <w:color w:val="auto"/>
          <w:lang w:eastAsia="zh-CN" w:bidi="ar-SA"/>
        </w:rPr>
        <w:t>использования земельных участков и объектов капитального строительства в зоне «СХ-2 Зона производственных и складских объектов сельскохозяйственного назначения в границе населенного пункта» представлены в таблице 19.</w:t>
      </w: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19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BE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Наименование вида</w:t>
            </w:r>
          </w:p>
          <w:p w:rsidR="008B4BE3" w:rsidRDefault="00141266">
            <w:pPr>
              <w:pStyle w:val="afffffa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8B4BE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обеспечение сельскохозяйственного производства;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1.18</w:t>
            </w:r>
          </w:p>
        </w:tc>
      </w:tr>
      <w:tr w:rsidR="008B4BE3">
        <w:trPr>
          <w:trHeight w:val="6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rFonts w:eastAsia="NSimSun" w:cs="Times New Roman"/>
                <w:color w:val="auto"/>
                <w:lang w:eastAsia="zh-CN" w:bidi="ar-SA"/>
              </w:rPr>
              <w:t>склад</w:t>
            </w:r>
            <w:r>
              <w:rPr>
                <w:color w:val="auto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6.9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jc w:val="center"/>
            </w:pPr>
            <w:r>
              <w:rPr>
                <w:color w:val="auto"/>
              </w:rPr>
              <w:t>-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Вспомогательные</w:t>
            </w:r>
          </w:p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57"/>
              <w:jc w:val="center"/>
            </w:pPr>
            <w:r>
              <w:rPr>
                <w:color w:val="auto"/>
              </w:rPr>
              <w:t>-</w:t>
            </w:r>
          </w:p>
        </w:tc>
      </w:tr>
    </w:tbl>
    <w:p w:rsidR="008B4BE3" w:rsidRDefault="008B4BE3">
      <w:pPr>
        <w:pStyle w:val="affff9"/>
        <w:jc w:val="right"/>
      </w:pP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ва, реконструкции объектов капитального строительства в зоне «СХ-2 Зона производственных и складских объектов сельскохозяйственного назначения в границе населенного пункта» представлены в таблице в таблице 20.</w:t>
      </w:r>
    </w:p>
    <w:p w:rsidR="008B4BE3" w:rsidRDefault="008B4BE3">
      <w:pPr>
        <w:pStyle w:val="affff9"/>
      </w:pP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20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4"/>
        <w:gridCol w:w="1185"/>
        <w:gridCol w:w="1360"/>
        <w:gridCol w:w="1774"/>
        <w:gridCol w:w="1352"/>
      </w:tblGrid>
      <w:tr w:rsidR="008B4BE3">
        <w:trPr>
          <w:trHeight w:val="791"/>
          <w:tblHeader/>
        </w:trPr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Код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вида раз-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решен-ного </w:t>
            </w:r>
            <w:r>
              <w:rPr>
                <w:color w:val="auto"/>
              </w:rPr>
              <w:t>исполь-зования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>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Предельное количество этажей/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предельная высота зданий, строений, сооружений (м)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Максималь-ный процент застройки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t>в границах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lang w:eastAsia="zh-CN" w:bidi="ar-SA"/>
              </w:rPr>
              <w:t>(%)</w:t>
            </w:r>
          </w:p>
        </w:tc>
      </w:tr>
      <w:tr w:rsidR="008B4BE3">
        <w:trPr>
          <w:trHeight w:hRule="exact" w:val="1153"/>
          <w:tblHeader/>
        </w:trPr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8B4BE3">
            <w:pPr>
              <w:spacing w:before="0" w:after="0"/>
              <w:rPr>
                <w:color w:val="auto"/>
              </w:rPr>
            </w:pPr>
          </w:p>
        </w:tc>
      </w:tr>
      <w:tr w:rsidR="008B4BE3">
        <w:trPr>
          <w:trHeight w:hRule="exact" w:val="283"/>
        </w:trPr>
        <w:tc>
          <w:tcPr>
            <w:tcW w:w="99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4BE3">
        <w:trPr>
          <w:trHeight w:hRule="exact" w:val="283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1.18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8B4BE3" w:rsidRDefault="008B4BE3">
      <w:pPr>
        <w:pStyle w:val="1"/>
        <w:keepNext w:val="0"/>
        <w:ind w:firstLine="709"/>
        <w:rPr>
          <w:shd w:val="clear" w:color="auto" w:fill="auto"/>
        </w:rPr>
      </w:pPr>
    </w:p>
    <w:p w:rsidR="008B4BE3" w:rsidRDefault="008B4BE3">
      <w:pPr>
        <w:widowControl/>
        <w:spacing w:before="0" w:after="0"/>
        <w:jc w:val="center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</w:p>
    <w:p w:rsidR="008B4BE3" w:rsidRDefault="008B4BE3">
      <w:pPr>
        <w:widowControl/>
        <w:spacing w:before="0" w:after="0"/>
        <w:jc w:val="center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</w:p>
    <w:p w:rsidR="008B4BE3" w:rsidRDefault="008B4BE3">
      <w:pPr>
        <w:widowControl/>
        <w:spacing w:before="0" w:after="0"/>
        <w:jc w:val="center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</w:p>
    <w:p w:rsidR="008B4BE3" w:rsidRDefault="00141266">
      <w:pPr>
        <w:widowControl/>
        <w:spacing w:before="0" w:after="0"/>
        <w:jc w:val="center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  <w:lastRenderedPageBreak/>
        <w:t>СХ-3 Зона производственных и складских объектов сельскохозяйственного назначения за границей населенного пункта</w:t>
      </w:r>
    </w:p>
    <w:p w:rsidR="008B4BE3" w:rsidRDefault="008B4BE3">
      <w:pPr>
        <w:widowControl/>
        <w:spacing w:before="0" w:after="0"/>
        <w:jc w:val="center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зоне «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СХ-3 Зона производственных и складских объектов сельскохозяйственного назначения за границей населенного пункта» представлены в таблице 21.</w:t>
      </w:r>
    </w:p>
    <w:p w:rsidR="008B4BE3" w:rsidRDefault="00141266">
      <w:pPr>
        <w:pStyle w:val="affff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21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B4BE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</w:t>
            </w:r>
            <w:r>
              <w:t>ования</w:t>
            </w:r>
          </w:p>
        </w:tc>
      </w:tr>
      <w:tr w:rsidR="008B4BE3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8B4BE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1.15</w:t>
            </w:r>
          </w:p>
        </w:tc>
      </w:tr>
      <w:tr w:rsidR="008B4BE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8B4BE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8B4BE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8B4BE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8B4BE3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8B4BE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B4BE3" w:rsidRDefault="00141266">
            <w:pPr>
              <w:pStyle w:val="afffffa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8B4BE3" w:rsidRDefault="008B4BE3">
      <w:pPr>
        <w:pStyle w:val="affff9"/>
        <w:rPr>
          <w:color w:val="auto"/>
        </w:rPr>
      </w:pPr>
    </w:p>
    <w:p w:rsidR="008B4BE3" w:rsidRDefault="00141266">
      <w:pPr>
        <w:widowControl/>
        <w:spacing w:before="0" w:after="0"/>
        <w:ind w:firstLine="567"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«СХ-3 Зона производственных и складских объектов сельскохозяйственного назначения за 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границей населенного пункта» представлены в таблице в таблице 22.</w:t>
      </w:r>
    </w:p>
    <w:p w:rsidR="008B4BE3" w:rsidRDefault="008B4BE3">
      <w:pPr>
        <w:pStyle w:val="affff9"/>
      </w:pPr>
    </w:p>
    <w:p w:rsidR="008B4BE3" w:rsidRDefault="00141266">
      <w:pPr>
        <w:pStyle w:val="1"/>
        <w:spacing w:before="0" w:after="0"/>
        <w:ind w:firstLine="709"/>
        <w:contextualSpacing/>
        <w:jc w:val="right"/>
        <w:rPr>
          <w:rFonts w:cs="Times New Roman"/>
          <w:b w:val="0"/>
          <w:color w:val="auto"/>
        </w:rPr>
      </w:pPr>
      <w:r>
        <w:rPr>
          <w:rFonts w:eastAsia="NSimSun" w:cs="Times New Roman"/>
          <w:b w:val="0"/>
          <w:color w:val="auto"/>
          <w:lang w:eastAsia="zh-CN" w:bidi="ar-SA"/>
        </w:rPr>
        <w:t>Таблица 22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39"/>
        <w:gridCol w:w="1188"/>
        <w:gridCol w:w="1347"/>
        <w:gridCol w:w="1832"/>
        <w:gridCol w:w="1350"/>
      </w:tblGrid>
      <w:tr w:rsidR="008B4BE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>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Максималь-ный процент застройки в границах земельного участка</w:t>
            </w:r>
          </w:p>
          <w:p w:rsidR="008B4BE3" w:rsidRDefault="00141266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B4BE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8B4BE3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8B4BE3"/>
        </w:tc>
      </w:tr>
      <w:tr w:rsidR="008B4BE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lastRenderedPageBreak/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B4BE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BE3" w:rsidRDefault="001412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НПУ»</w:t>
            </w:r>
          </w:p>
        </w:tc>
      </w:tr>
    </w:tbl>
    <w:p w:rsidR="008B4BE3" w:rsidRDefault="008B4BE3">
      <w:pPr>
        <w:spacing w:before="0" w:after="0" w:line="283" w:lineRule="atLeast"/>
        <w:ind w:firstLine="5954"/>
        <w:rPr>
          <w:rFonts w:eastAsia="Times New Roman" w:cs="Times New Roman"/>
        </w:rPr>
      </w:pPr>
    </w:p>
    <w:p w:rsidR="008B4BE3" w:rsidRDefault="008B4BE3">
      <w:pPr>
        <w:spacing w:before="0" w:after="0" w:line="283" w:lineRule="atLeast"/>
        <w:ind w:firstLine="5954"/>
        <w:rPr>
          <w:rFonts w:eastAsia="Times New Roman" w:cs="Times New Roman"/>
        </w:rPr>
      </w:pPr>
    </w:p>
    <w:p w:rsidR="008B4BE3" w:rsidRDefault="008B4BE3">
      <w:pPr>
        <w:spacing w:before="0" w:after="0" w:line="283" w:lineRule="atLeast"/>
        <w:ind w:firstLine="5954"/>
        <w:rPr>
          <w:rFonts w:eastAsia="Times New Roman" w:cs="Times New Roman"/>
        </w:rPr>
      </w:pPr>
    </w:p>
    <w:p w:rsidR="008B4BE3" w:rsidRDefault="008B4BE3">
      <w:pPr>
        <w:spacing w:before="0" w:after="0" w:line="283" w:lineRule="atLeast"/>
        <w:ind w:firstLine="5954"/>
        <w:rPr>
          <w:rFonts w:eastAsia="Times New Roman" w:cs="Times New Roman"/>
        </w:rPr>
      </w:pPr>
    </w:p>
    <w:p w:rsidR="008B4BE3" w:rsidRDefault="008B4BE3">
      <w:pPr>
        <w:spacing w:before="0" w:after="0" w:line="283" w:lineRule="atLeast"/>
        <w:ind w:firstLine="5954"/>
        <w:rPr>
          <w:rFonts w:eastAsia="Times New Roman" w:cs="Times New Roman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p w:rsidR="008B4BE3" w:rsidRDefault="008B4BE3">
      <w:pPr>
        <w:pStyle w:val="affff9"/>
        <w:rPr>
          <w:color w:val="auto"/>
        </w:rPr>
      </w:pPr>
    </w:p>
    <w:sectPr w:rsidR="008B4BE3">
      <w:headerReference w:type="default" r:id="rId11"/>
      <w:footerReference w:type="default" r:id="rId12"/>
      <w:pgSz w:w="11906" w:h="16838"/>
      <w:pgMar w:top="1134" w:right="567" w:bottom="1134" w:left="1418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66" w:rsidRDefault="00141266">
      <w:pPr>
        <w:pStyle w:val="1ff6"/>
      </w:pPr>
      <w:r>
        <w:separator/>
      </w:r>
    </w:p>
  </w:endnote>
  <w:endnote w:type="continuationSeparator" w:id="0">
    <w:p w:rsidR="00141266" w:rsidRDefault="00141266">
      <w:pPr>
        <w:pStyle w:val="1ff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XO Thames;Times New Roman">
    <w:charset w:val="00"/>
    <w:family w:val="auto"/>
    <w:pitch w:val="default"/>
  </w:font>
  <w:font w:name="OpenSymbol">
    <w:charset w:val="00"/>
    <w:family w:val="auto"/>
    <w:pitch w:val="default"/>
  </w:font>
  <w:font w:name="Peterburg">
    <w:altName w:val="Arial"/>
    <w:charset w:val="00"/>
    <w:family w:val="auto"/>
    <w:pitch w:val="default"/>
  </w:font>
  <w:font w:name="Liberation Mono">
    <w:charset w:val="00"/>
    <w:family w:val="auto"/>
    <w:pitch w:val="default"/>
  </w:font>
  <w:font w:name="TimesET">
    <w:charset w:val="00"/>
    <w:family w:val="auto"/>
    <w:pitch w:val="default"/>
  </w:font>
  <w:font w:name="XO Thame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E3" w:rsidRDefault="008B4BE3">
    <w:pPr>
      <w:pStyle w:val="afffff5"/>
      <w:keepLines/>
      <w:tabs>
        <w:tab w:val="left" w:pos="513"/>
      </w:tabs>
      <w:jc w:val="left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66" w:rsidRDefault="00141266">
      <w:pPr>
        <w:pStyle w:val="1ff6"/>
      </w:pPr>
      <w:r>
        <w:separator/>
      </w:r>
    </w:p>
  </w:footnote>
  <w:footnote w:type="continuationSeparator" w:id="0">
    <w:p w:rsidR="00141266" w:rsidRDefault="00141266">
      <w:pPr>
        <w:pStyle w:val="1ff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E3" w:rsidRDefault="00141266">
    <w:pPr>
      <w:pStyle w:val="afffff5"/>
    </w:pPr>
    <w:r>
      <w:fldChar w:fldCharType="begin"/>
    </w:r>
    <w:r>
      <w:instrText>PAGE \* MERGEFORMAT</w:instrText>
    </w:r>
    <w:r>
      <w:fldChar w:fldCharType="separate"/>
    </w:r>
    <w:r w:rsidR="00595517">
      <w:rPr>
        <w:noProof/>
      </w:rPr>
      <w:t>2</w:t>
    </w:r>
    <w:r>
      <w:fldChar w:fldCharType="end"/>
    </w:r>
  </w:p>
  <w:p w:rsidR="008B4BE3" w:rsidRDefault="008B4BE3">
    <w:pPr>
      <w:pStyle w:val="afff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8D8"/>
    <w:multiLevelType w:val="hybridMultilevel"/>
    <w:tmpl w:val="A79821B6"/>
    <w:lvl w:ilvl="0" w:tplc="8FD0A8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156A5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5BE85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38E5D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68CE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298E8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CBA94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034AA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4B606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A528FD"/>
    <w:multiLevelType w:val="hybridMultilevel"/>
    <w:tmpl w:val="6E423B0E"/>
    <w:lvl w:ilvl="0" w:tplc="E6946E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9CC8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0426D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1879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D1E52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2AE3B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162E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C829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38C4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0A5275"/>
    <w:multiLevelType w:val="hybridMultilevel"/>
    <w:tmpl w:val="344E23FA"/>
    <w:lvl w:ilvl="0" w:tplc="B352F5B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9D68B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8EA14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38A0D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4281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288A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290F8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41ECF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A662C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E3"/>
    <w:rsid w:val="00141266"/>
    <w:rsid w:val="00595517"/>
    <w:rsid w:val="008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3E5D"/>
  <w15:docId w15:val="{1CD76317-E820-4ACE-A64C-8A67A10D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7">
    <w:name w:val="Символ сноски"/>
    <w:qFormat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1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b">
    <w:name w:val="Основной текст Знак"/>
    <w:qFormat/>
  </w:style>
  <w:style w:type="character" w:customStyle="1" w:styleId="ac">
    <w:name w:val="Верхний колонтитул Знак"/>
    <w:qFormat/>
  </w:style>
  <w:style w:type="character" w:customStyle="1" w:styleId="ad">
    <w:name w:val="Нижний колонтитул Знак"/>
    <w:qFormat/>
  </w:style>
  <w:style w:type="character" w:customStyle="1" w:styleId="ae">
    <w:name w:val="Основной текст с отступом Знак"/>
    <w:qFormat/>
  </w:style>
  <w:style w:type="character" w:styleId="af">
    <w:name w:val="Emphasis"/>
    <w:qFormat/>
    <w:rPr>
      <w:i/>
      <w:iCs/>
    </w:rPr>
  </w:style>
  <w:style w:type="character" w:styleId="af0">
    <w:name w:val="Strong"/>
    <w:qFormat/>
    <w:rPr>
      <w:b/>
      <w:bCs/>
    </w:rPr>
  </w:style>
  <w:style w:type="character" w:customStyle="1" w:styleId="af1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2">
    <w:name w:val="Нумерация строк"/>
  </w:style>
  <w:style w:type="character" w:styleId="af3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Посещённая гиперссылка"/>
    <w:rPr>
      <w:color w:val="800080"/>
      <w:u w:val="single"/>
    </w:rPr>
  </w:style>
  <w:style w:type="character" w:customStyle="1" w:styleId="af5">
    <w:name w:val="Ссылка указателя"/>
    <w:qFormat/>
  </w:style>
  <w:style w:type="character" w:customStyle="1" w:styleId="af6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7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8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9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a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b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2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c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3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d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e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1">
    <w:name w:val="Знак Знак11"/>
    <w:qFormat/>
    <w:rPr>
      <w:rFonts w:eastAsia="Calibri"/>
      <w:bCs/>
      <w:sz w:val="24"/>
      <w:szCs w:val="24"/>
    </w:rPr>
  </w:style>
  <w:style w:type="character" w:customStyle="1" w:styleId="101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4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2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2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f0">
    <w:name w:val="Знак Знак"/>
    <w:qFormat/>
    <w:rPr>
      <w:rFonts w:ascii="Courier New" w:eastAsia="Courier New" w:hAnsi="Courier New"/>
      <w:lang w:val="ru-RU"/>
    </w:rPr>
  </w:style>
  <w:style w:type="character" w:customStyle="1" w:styleId="aff1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5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6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2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3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3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4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5">
    <w:name w:val="Название объекта Знак"/>
    <w:qFormat/>
    <w:rPr>
      <w:i/>
      <w:sz w:val="24"/>
    </w:rPr>
  </w:style>
  <w:style w:type="character" w:customStyle="1" w:styleId="aff6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7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3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8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9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3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7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8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2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a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b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5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c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d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e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9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f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f0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b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c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d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f1">
    <w:name w:val="Статьи"/>
    <w:qFormat/>
    <w:rPr>
      <w:sz w:val="28"/>
    </w:rPr>
  </w:style>
  <w:style w:type="character" w:customStyle="1" w:styleId="113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f2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3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4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e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f">
    <w:name w:val="Гиперссылка2"/>
    <w:qFormat/>
    <w:rPr>
      <w:color w:val="0000FF"/>
      <w:u w:val="single"/>
    </w:rPr>
  </w:style>
  <w:style w:type="character" w:customStyle="1" w:styleId="afff5">
    <w:name w:val="Маркеры списка"/>
    <w:qFormat/>
    <w:rPr>
      <w:rFonts w:ascii="OpenSymbol" w:eastAsia="OpenSymbol" w:hAnsi="OpenSymbol"/>
    </w:rPr>
  </w:style>
  <w:style w:type="character" w:customStyle="1" w:styleId="afff6">
    <w:name w:val="текст Знак"/>
    <w:qFormat/>
    <w:rPr>
      <w:rFonts w:eastAsia="Calibri"/>
      <w:sz w:val="28"/>
      <w:szCs w:val="28"/>
    </w:rPr>
  </w:style>
  <w:style w:type="character" w:customStyle="1" w:styleId="2f0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4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1">
    <w:name w:val="Основной текст (2)_"/>
    <w:qFormat/>
    <w:rPr>
      <w:sz w:val="18"/>
      <w:shd w:val="clear" w:color="auto" w:fill="FFFFFF"/>
    </w:rPr>
  </w:style>
  <w:style w:type="character" w:customStyle="1" w:styleId="afff7">
    <w:name w:val="Сноска_"/>
    <w:qFormat/>
    <w:rPr>
      <w:sz w:val="18"/>
      <w:shd w:val="clear" w:color="auto" w:fill="FFFFFF"/>
    </w:rPr>
  </w:style>
  <w:style w:type="character" w:customStyle="1" w:styleId="afff8">
    <w:name w:val="Основной текст_"/>
    <w:qFormat/>
    <w:rPr>
      <w:sz w:val="18"/>
      <w:shd w:val="clear" w:color="auto" w:fill="FFFFFF"/>
    </w:rPr>
  </w:style>
  <w:style w:type="character" w:customStyle="1" w:styleId="afff9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2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a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b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c">
    <w:name w:val="Гипертекстовая ссылка"/>
    <w:qFormat/>
    <w:rPr>
      <w:color w:val="106BBE"/>
    </w:rPr>
  </w:style>
  <w:style w:type="character" w:customStyle="1" w:styleId="afffd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e">
    <w:name w:val="Абзац списка Знак"/>
    <w:qFormat/>
  </w:style>
  <w:style w:type="character" w:customStyle="1" w:styleId="affff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f0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4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4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3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6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f1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f2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3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7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4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5">
    <w:name w:val="Маркированный список Знак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6">
    <w:name w:val="Цветовое выделение для Текст"/>
    <w:qFormat/>
  </w:style>
  <w:style w:type="character" w:customStyle="1" w:styleId="affff7">
    <w:name w:val="Выделение жирным"/>
    <w:qFormat/>
    <w:rPr>
      <w:b/>
      <w:bCs/>
    </w:rPr>
  </w:style>
  <w:style w:type="paragraph" w:styleId="affff8">
    <w:name w:val="Title"/>
    <w:basedOn w:val="a"/>
    <w:next w:val="affff9"/>
    <w:qFormat/>
    <w:pPr>
      <w:spacing w:before="300" w:after="200"/>
      <w:contextualSpacing/>
    </w:pPr>
    <w:rPr>
      <w:sz w:val="48"/>
      <w:szCs w:val="48"/>
    </w:rPr>
  </w:style>
  <w:style w:type="paragraph" w:styleId="affff9">
    <w:name w:val="Body Text"/>
    <w:basedOn w:val="a"/>
    <w:pPr>
      <w:spacing w:before="0" w:after="0"/>
      <w:ind w:firstLine="709"/>
    </w:pPr>
    <w:rPr>
      <w:sz w:val="28"/>
    </w:rPr>
  </w:style>
  <w:style w:type="paragraph" w:styleId="affffa">
    <w:name w:val="List"/>
    <w:basedOn w:val="affff9"/>
    <w:rPr>
      <w:rFonts w:cs="Arial"/>
    </w:rPr>
  </w:style>
  <w:style w:type="paragraph" w:styleId="affff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c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d">
    <w:name w:val="List Paragraph"/>
    <w:basedOn w:val="a"/>
    <w:qFormat/>
    <w:pPr>
      <w:spacing w:before="0" w:after="0"/>
      <w:ind w:left="720"/>
      <w:contextualSpacing/>
    </w:pPr>
  </w:style>
  <w:style w:type="paragraph" w:styleId="affffe">
    <w:name w:val="No Spacing"/>
    <w:qFormat/>
  </w:style>
  <w:style w:type="paragraph" w:styleId="2f4">
    <w:name w:val="Quote"/>
    <w:basedOn w:val="a"/>
    <w:qFormat/>
    <w:pPr>
      <w:ind w:left="720" w:right="720"/>
    </w:pPr>
    <w:rPr>
      <w:i/>
    </w:rPr>
  </w:style>
  <w:style w:type="paragraph" w:styleId="afffff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f0">
    <w:name w:val="endnote text"/>
    <w:basedOn w:val="a"/>
    <w:pPr>
      <w:spacing w:before="0" w:after="0"/>
    </w:pPr>
    <w:rPr>
      <w:sz w:val="20"/>
    </w:rPr>
  </w:style>
  <w:style w:type="paragraph" w:styleId="afffff1">
    <w:name w:val="TOC Heading"/>
    <w:qFormat/>
  </w:style>
  <w:style w:type="paragraph" w:styleId="afffff2">
    <w:name w:val="table of figures"/>
    <w:basedOn w:val="a"/>
    <w:qFormat/>
    <w:pPr>
      <w:spacing w:before="0" w:after="0"/>
    </w:pPr>
  </w:style>
  <w:style w:type="paragraph" w:customStyle="1" w:styleId="aff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4">
    <w:name w:val="Верхний и нижний колонтитулы"/>
    <w:basedOn w:val="a"/>
    <w:qFormat/>
  </w:style>
  <w:style w:type="paragraph" w:styleId="afffff5">
    <w:name w:val="header"/>
    <w:basedOn w:val="a"/>
    <w:pPr>
      <w:suppressLineNumbers/>
      <w:jc w:val="center"/>
    </w:pPr>
  </w:style>
  <w:style w:type="paragraph" w:styleId="afffff6">
    <w:name w:val="footer"/>
    <w:basedOn w:val="a"/>
  </w:style>
  <w:style w:type="paragraph" w:styleId="1ff2">
    <w:name w:val="toc 1"/>
    <w:basedOn w:val="a"/>
    <w:pPr>
      <w:spacing w:before="57" w:after="57"/>
      <w:ind w:firstLine="709"/>
    </w:pPr>
    <w:rPr>
      <w:rFonts w:cs="Times New Roman"/>
      <w:sz w:val="28"/>
    </w:rPr>
  </w:style>
  <w:style w:type="paragraph" w:styleId="2f5">
    <w:name w:val="toc 2"/>
    <w:basedOn w:val="a"/>
    <w:pPr>
      <w:spacing w:before="0"/>
      <w:ind w:left="220" w:firstLine="709"/>
    </w:pPr>
  </w:style>
  <w:style w:type="paragraph" w:styleId="38">
    <w:name w:val="toc 3"/>
    <w:basedOn w:val="a"/>
    <w:pPr>
      <w:spacing w:before="0"/>
      <w:ind w:left="440" w:firstLine="709"/>
    </w:pPr>
  </w:style>
  <w:style w:type="paragraph" w:styleId="45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5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7">
    <w:name w:val="Body Text Indent"/>
    <w:basedOn w:val="a"/>
    <w:pPr>
      <w:spacing w:before="0" w:after="120"/>
      <w:ind w:left="283" w:firstLine="709"/>
    </w:pPr>
  </w:style>
  <w:style w:type="paragraph" w:styleId="afffff8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9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a">
    <w:name w:val="Содержимое таблицы"/>
    <w:basedOn w:val="a"/>
    <w:qFormat/>
    <w:pPr>
      <w:suppressLineNumbers/>
      <w:ind w:left="28"/>
    </w:pPr>
  </w:style>
  <w:style w:type="paragraph" w:customStyle="1" w:styleId="afffffb">
    <w:name w:val="Заголовок таблицы"/>
    <w:basedOn w:val="afffffa"/>
    <w:qFormat/>
    <w:pPr>
      <w:jc w:val="center"/>
    </w:pPr>
    <w:rPr>
      <w:b/>
      <w:bCs/>
    </w:rPr>
  </w:style>
  <w:style w:type="paragraph" w:customStyle="1" w:styleId="afffffc">
    <w:name w:val="Содержимое врезки"/>
    <w:basedOn w:val="a"/>
    <w:qFormat/>
    <w:pPr>
      <w:jc w:val="center"/>
    </w:pPr>
  </w:style>
  <w:style w:type="paragraph" w:customStyle="1" w:styleId="afffffd">
    <w:name w:val="Верхний колонтитул слева"/>
    <w:basedOn w:val="afffff5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f8"/>
    <w:qFormat/>
    <w:pPr>
      <w:numPr>
        <w:numId w:val="1"/>
      </w:numPr>
      <w:spacing w:before="60" w:after="60"/>
    </w:pPr>
    <w:rPr>
      <w:b/>
      <w:bCs/>
      <w:sz w:val="21"/>
      <w:szCs w:val="21"/>
    </w:rPr>
  </w:style>
  <w:style w:type="paragraph" w:styleId="afffffe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c"/>
    <w:qFormat/>
    <w:pPr>
      <w:tabs>
        <w:tab w:val="right" w:leader="dot" w:pos="9921"/>
      </w:tabs>
    </w:pPr>
  </w:style>
  <w:style w:type="paragraph" w:styleId="affffff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f0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f1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6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9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f2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f3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4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5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f5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a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6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pacing w:line="360" w:lineRule="exact"/>
      <w:ind w:left="900" w:hanging="180"/>
    </w:pPr>
  </w:style>
  <w:style w:type="paragraph" w:customStyle="1" w:styleId="affffff7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</w:pPr>
    <w:rPr>
      <w:rFonts w:eastAsia="Times New Roman"/>
      <w:szCs w:val="20"/>
    </w:rPr>
  </w:style>
  <w:style w:type="paragraph" w:styleId="affffff8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7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</w:rPr>
  </w:style>
  <w:style w:type="paragraph" w:customStyle="1" w:styleId="affffff9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affffffa">
    <w:name w:val="текст"/>
    <w:basedOn w:val="a"/>
    <w:qFormat/>
    <w:pPr>
      <w:spacing w:before="120" w:after="120"/>
    </w:pPr>
    <w:rPr>
      <w:rFonts w:cs="Times New Roman"/>
      <w:sz w:val="28"/>
    </w:rPr>
  </w:style>
  <w:style w:type="paragraph" w:customStyle="1" w:styleId="116">
    <w:name w:val="Табличный_таблица_11"/>
    <w:qFormat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ff6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Standard">
    <w:name w:val="Standard"/>
    <w:basedOn w:val="a"/>
    <w:qFormat/>
    <w:pPr>
      <w:widowControl/>
      <w:spacing w:line="360" w:lineRule="auto"/>
      <w:ind w:firstLine="709"/>
      <w:jc w:val="both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5&amp;dst=1001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365&amp;dst=10013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77365&amp;dst=1001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365&amp;dst=1001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3567</Words>
  <Characters>20332</Characters>
  <Application>Microsoft Office Word</Application>
  <DocSecurity>0</DocSecurity>
  <Lines>169</Lines>
  <Paragraphs>47</Paragraphs>
  <ScaleCrop>false</ScaleCrop>
  <Company>КонсультантПлюс Версия 4024.00.51</Company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08.08.2024)(с изм. и доп., вступ. в силу с 01.09.2024)</dc:title>
  <dc:subject/>
  <dc:creator>1</dc:creator>
  <dc:description/>
  <cp:lastModifiedBy>Анна В. Чамкина</cp:lastModifiedBy>
  <cp:revision>22</cp:revision>
  <dcterms:created xsi:type="dcterms:W3CDTF">2025-06-03T07:09:00Z</dcterms:created>
  <dcterms:modified xsi:type="dcterms:W3CDTF">2025-06-27T13:26:00Z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4024.00.51</vt:lpwstr>
  </property>
</Properties>
</file>