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55" w:rsidRDefault="00F56E2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55" w:rsidRDefault="00F56E2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02855" w:rsidRDefault="00F56E2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02855" w:rsidRDefault="0050285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02855" w:rsidRDefault="0050285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02855" w:rsidRDefault="00F56E2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02855" w:rsidRDefault="00502855">
      <w:pPr>
        <w:tabs>
          <w:tab w:val="left" w:pos="709"/>
        </w:tabs>
        <w:jc w:val="center"/>
        <w:rPr>
          <w:sz w:val="28"/>
        </w:rPr>
      </w:pPr>
    </w:p>
    <w:p w:rsidR="00502855" w:rsidRDefault="00502855">
      <w:pPr>
        <w:tabs>
          <w:tab w:val="left" w:pos="709"/>
        </w:tabs>
        <w:jc w:val="center"/>
        <w:rPr>
          <w:sz w:val="28"/>
        </w:rPr>
      </w:pPr>
    </w:p>
    <w:p w:rsidR="00502855" w:rsidRDefault="00F56E2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56DF6">
        <w:rPr>
          <w:sz w:val="28"/>
        </w:rPr>
        <w:t>25</w:t>
      </w:r>
      <w:r>
        <w:rPr>
          <w:sz w:val="28"/>
        </w:rPr>
        <w:t>»</w:t>
      </w:r>
      <w:r w:rsidR="00856DF6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</w:t>
      </w:r>
      <w:r w:rsidR="00856DF6">
        <w:rPr>
          <w:sz w:val="28"/>
        </w:rPr>
        <w:tab/>
      </w:r>
      <w:r w:rsidR="00856DF6">
        <w:rPr>
          <w:sz w:val="28"/>
        </w:rPr>
        <w:tab/>
      </w:r>
      <w:r w:rsidR="00856DF6">
        <w:rPr>
          <w:sz w:val="28"/>
        </w:rPr>
        <w:tab/>
      </w:r>
      <w:r>
        <w:rPr>
          <w:sz w:val="28"/>
        </w:rPr>
        <w:t xml:space="preserve">      № </w:t>
      </w:r>
      <w:r w:rsidR="00856DF6">
        <w:rPr>
          <w:sz w:val="28"/>
        </w:rPr>
        <w:t>592-п</w:t>
      </w:r>
    </w:p>
    <w:p w:rsidR="00502855" w:rsidRDefault="00502855">
      <w:pPr>
        <w:tabs>
          <w:tab w:val="left" w:pos="709"/>
        </w:tabs>
        <w:jc w:val="both"/>
        <w:rPr>
          <w:sz w:val="28"/>
        </w:rPr>
      </w:pPr>
    </w:p>
    <w:p w:rsidR="00502855" w:rsidRDefault="00502855">
      <w:pPr>
        <w:tabs>
          <w:tab w:val="left" w:pos="709"/>
        </w:tabs>
        <w:jc w:val="both"/>
        <w:rPr>
          <w:color w:val="auto"/>
          <w:sz w:val="28"/>
        </w:rPr>
      </w:pPr>
    </w:p>
    <w:p w:rsidR="00502855" w:rsidRDefault="00F56E2C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Гребневское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Старожиловского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502855" w:rsidRDefault="00502855">
      <w:pPr>
        <w:tabs>
          <w:tab w:val="left" w:pos="709"/>
        </w:tabs>
        <w:jc w:val="center"/>
        <w:rPr>
          <w:color w:val="auto"/>
          <w:sz w:val="28"/>
        </w:rPr>
      </w:pPr>
    </w:p>
    <w:p w:rsidR="00502855" w:rsidRDefault="00F56E2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30.06.2025 № 01-14/2398/25,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502855" w:rsidRDefault="00F56E2C" w:rsidP="00F56E2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Гребневское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Старожиловского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15.05.2025 № 364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Гребневское сельское поселение Старожиловского мун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области», следующее изменение:</w:t>
      </w:r>
    </w:p>
    <w:p w:rsidR="00502855" w:rsidRDefault="00F56E2C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приложении № 4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д. Акулово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 xml:space="preserve">в редакции 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br/>
        <w:t>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2855" w:rsidRDefault="00F56E2C" w:rsidP="00F56E2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502855" w:rsidRDefault="00F56E2C" w:rsidP="00F56E2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Гребневское </w:t>
      </w:r>
      <w:r>
        <w:rPr>
          <w:rFonts w:ascii="Times New Roman" w:hAnsi="Times New Roman"/>
          <w:color w:val="auto"/>
          <w:sz w:val="28"/>
        </w:rPr>
        <w:lastRenderedPageBreak/>
        <w:t>сельское п</w:t>
      </w:r>
      <w:r>
        <w:rPr>
          <w:rFonts w:ascii="Times New Roman" w:hAnsi="Times New Roman"/>
          <w:color w:val="auto"/>
          <w:sz w:val="28"/>
        </w:rPr>
        <w:t>оселение Старожиловского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</w:t>
      </w:r>
      <w:r>
        <w:rPr>
          <w:rFonts w:ascii="Times New Roman" w:hAnsi="Times New Roman"/>
          <w:color w:val="auto"/>
          <w:sz w:val="28"/>
          <w:szCs w:val="28"/>
        </w:rPr>
        <w:t>ствии с требованиями Градостроительного кодекса Российской Федерации.</w:t>
      </w:r>
    </w:p>
    <w:p w:rsidR="00502855" w:rsidRDefault="00F56E2C" w:rsidP="00F56E2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02855" w:rsidRDefault="00F56E2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</w:t>
      </w:r>
      <w:r>
        <w:rPr>
          <w:rFonts w:ascii="Times New Roman" w:hAnsi="Times New Roman"/>
          <w:color w:val="auto"/>
          <w:sz w:val="28"/>
          <w:szCs w:val="28"/>
        </w:rPr>
        <w:t>ласти;</w:t>
      </w:r>
    </w:p>
    <w:p w:rsidR="00502855" w:rsidRDefault="00F56E2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02855" w:rsidRDefault="00F56E2C" w:rsidP="00F56E2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502855" w:rsidRDefault="00F56E2C" w:rsidP="00F56E2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</w:t>
      </w:r>
      <w:r>
        <w:rPr>
          <w:rFonts w:ascii="Times New Roman" w:hAnsi="Times New Roman"/>
          <w:color w:val="auto"/>
          <w:sz w:val="28"/>
          <w:szCs w:val="28"/>
        </w:rPr>
        <w:t>ного образования – Старожиловский муниципальный район Рязанской области, главе муниципального образования – Гребневское сельское поселение Старожиловского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  <w:t>на официально</w:t>
      </w:r>
      <w:r>
        <w:rPr>
          <w:rFonts w:ascii="Times New Roman" w:hAnsi="Times New Roman"/>
          <w:color w:val="auto"/>
          <w:sz w:val="28"/>
        </w:rPr>
        <w:t>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502855" w:rsidRDefault="00F56E2C" w:rsidP="00F56E2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 Попкову.</w:t>
      </w:r>
    </w:p>
    <w:p w:rsidR="00502855" w:rsidRDefault="0050285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02855" w:rsidRDefault="00502855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502855" w:rsidRDefault="00F56E2C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502855" w:rsidRDefault="0050285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502855" w:rsidRDefault="00502855"/>
    <w:sectPr w:rsidR="00502855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2C" w:rsidRDefault="00F56E2C">
      <w:r>
        <w:separator/>
      </w:r>
    </w:p>
  </w:endnote>
  <w:endnote w:type="continuationSeparator" w:id="0">
    <w:p w:rsidR="00F56E2C" w:rsidRDefault="00F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2C" w:rsidRDefault="00F56E2C">
      <w:r>
        <w:separator/>
      </w:r>
    </w:p>
  </w:footnote>
  <w:footnote w:type="continuationSeparator" w:id="0">
    <w:p w:rsidR="00F56E2C" w:rsidRDefault="00F5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55" w:rsidRDefault="00F56E2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56DF6" w:rsidRPr="00856DF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502855" w:rsidRDefault="0050285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153"/>
    <w:multiLevelType w:val="multilevel"/>
    <w:tmpl w:val="0DB63B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55"/>
    <w:rsid w:val="00502855"/>
    <w:rsid w:val="00856DF6"/>
    <w:rsid w:val="00F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3641"/>
  <w15:docId w15:val="{DB5D4290-E91E-480E-9259-0BCD99B8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223</cp:revision>
  <dcterms:created xsi:type="dcterms:W3CDTF">2025-07-24T14:38:00Z</dcterms:created>
  <dcterms:modified xsi:type="dcterms:W3CDTF">2025-07-24T14:39:00Z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