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93F17" w:rsidTr="00CE38EE">
        <w:tc>
          <w:tcPr>
            <w:tcW w:w="10326" w:type="dxa"/>
            <w:shd w:val="clear" w:color="auto" w:fill="auto"/>
          </w:tcPr>
          <w:p w:rsidR="00190FF9" w:rsidRPr="00593F17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FF4C8C" w:rsidRDefault="00190FF9" w:rsidP="00593F17">
            <w:pPr>
              <w:rPr>
                <w:rFonts w:ascii="Times New Roman" w:hAnsi="Times New Roman"/>
                <w:sz w:val="28"/>
                <w:szCs w:val="28"/>
              </w:rPr>
            </w:pPr>
            <w:r w:rsidRPr="00593F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93F17" w:rsidRPr="00593F17" w:rsidRDefault="00593F17" w:rsidP="00593F1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3F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распоряжению Правительства</w:t>
            </w:r>
          </w:p>
          <w:p w:rsidR="00593F17" w:rsidRPr="00FF4C8C" w:rsidRDefault="00593F17" w:rsidP="00593F17">
            <w:pPr>
              <w:rPr>
                <w:rFonts w:ascii="Times New Roman" w:hAnsi="Times New Roman"/>
                <w:sz w:val="28"/>
                <w:szCs w:val="28"/>
              </w:rPr>
            </w:pPr>
            <w:r w:rsidRPr="00593F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Рязанской области</w:t>
            </w:r>
          </w:p>
        </w:tc>
      </w:tr>
      <w:tr w:rsidR="00593F17" w:rsidRPr="00593F17" w:rsidTr="00CE38EE">
        <w:tc>
          <w:tcPr>
            <w:tcW w:w="10326" w:type="dxa"/>
            <w:shd w:val="clear" w:color="auto" w:fill="auto"/>
          </w:tcPr>
          <w:p w:rsidR="00593F17" w:rsidRPr="00593F17" w:rsidRDefault="00593F1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93F17" w:rsidRPr="00593F17" w:rsidRDefault="001F4872" w:rsidP="0059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23.07.2025 № 480-р</w:t>
            </w:r>
            <w:bookmarkStart w:id="0" w:name="_GoBack"/>
            <w:bookmarkEnd w:id="0"/>
          </w:p>
        </w:tc>
      </w:tr>
      <w:tr w:rsidR="00593F17" w:rsidRPr="00593F17" w:rsidTr="00CE38EE">
        <w:tc>
          <w:tcPr>
            <w:tcW w:w="10326" w:type="dxa"/>
            <w:shd w:val="clear" w:color="auto" w:fill="auto"/>
          </w:tcPr>
          <w:p w:rsidR="00593F17" w:rsidRPr="00593F17" w:rsidRDefault="00593F1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93F17" w:rsidRPr="00593F17" w:rsidRDefault="00593F17" w:rsidP="0059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F17" w:rsidRPr="00593F17" w:rsidTr="00CE38EE">
        <w:tc>
          <w:tcPr>
            <w:tcW w:w="10326" w:type="dxa"/>
            <w:shd w:val="clear" w:color="auto" w:fill="auto"/>
          </w:tcPr>
          <w:p w:rsidR="00593F17" w:rsidRPr="00593F17" w:rsidRDefault="00593F1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93F17" w:rsidRPr="00593F17" w:rsidRDefault="00593F17" w:rsidP="00593F1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3F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593F17" w:rsidRPr="00593F17" w:rsidRDefault="00593F17" w:rsidP="00593F1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3F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Pr="00593F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Рязанской области </w:t>
            </w:r>
          </w:p>
          <w:p w:rsidR="00593F17" w:rsidRPr="00593F17" w:rsidRDefault="00593F17" w:rsidP="00593F17">
            <w:pPr>
              <w:rPr>
                <w:rFonts w:ascii="Times New Roman" w:hAnsi="Times New Roman"/>
                <w:sz w:val="28"/>
                <w:szCs w:val="28"/>
              </w:rPr>
            </w:pPr>
            <w:r w:rsidRPr="00593F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17.06.2024 № 354-р</w:t>
            </w:r>
          </w:p>
        </w:tc>
      </w:tr>
    </w:tbl>
    <w:p w:rsidR="00593F17" w:rsidRPr="00593F17" w:rsidRDefault="00593F17" w:rsidP="00593F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93F17" w:rsidRPr="00593F17" w:rsidRDefault="00593F17" w:rsidP="00593F17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3F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Распределение объемов субсидий бюджетам муниципальных образований </w:t>
      </w:r>
    </w:p>
    <w:p w:rsidR="00593F17" w:rsidRPr="00593F17" w:rsidRDefault="00593F17" w:rsidP="00593F17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3F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Рязанской области в 2024-2026 годах на финансирование мероприятий (результатов) </w:t>
      </w:r>
    </w:p>
    <w:p w:rsidR="00593F17" w:rsidRPr="00593F17" w:rsidRDefault="00593F17" w:rsidP="00593F17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3F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Рязанской области «Формирование </w:t>
      </w:r>
    </w:p>
    <w:p w:rsidR="00593F17" w:rsidRPr="00593F17" w:rsidRDefault="00593F17" w:rsidP="00593F17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3F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современной городской среды» (II этап: 2024-2030 годы) </w:t>
      </w:r>
    </w:p>
    <w:p w:rsidR="00593F17" w:rsidRPr="00593F17" w:rsidRDefault="00593F17" w:rsidP="00593F17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593F17" w:rsidRPr="00593F17" w:rsidRDefault="00593F17" w:rsidP="00593F1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93F17">
        <w:rPr>
          <w:rFonts w:ascii="Times New Roman" w:hAnsi="Times New Roman"/>
          <w:color w:val="000000" w:themeColor="text1"/>
          <w:sz w:val="24"/>
          <w:szCs w:val="24"/>
        </w:rPr>
        <w:t>(руб.)</w:t>
      </w:r>
    </w:p>
    <w:p w:rsidR="00593F17" w:rsidRPr="00593F17" w:rsidRDefault="00593F17" w:rsidP="00593F17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48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34"/>
        <w:gridCol w:w="2268"/>
        <w:gridCol w:w="1386"/>
        <w:gridCol w:w="1330"/>
        <w:gridCol w:w="1399"/>
        <w:gridCol w:w="1330"/>
        <w:gridCol w:w="1484"/>
        <w:gridCol w:w="1498"/>
        <w:gridCol w:w="1525"/>
        <w:gridCol w:w="1831"/>
      </w:tblGrid>
      <w:tr w:rsidR="00593F17" w:rsidRPr="00593F17" w:rsidTr="00593F17">
        <w:trPr>
          <w:cantSplit/>
          <w:trHeight w:val="785"/>
          <w:tblHeader/>
        </w:trPr>
        <w:tc>
          <w:tcPr>
            <w:tcW w:w="434" w:type="dxa"/>
            <w:vMerge w:val="restart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№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gramStart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п</w:t>
            </w:r>
            <w:proofErr w:type="gramEnd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93F17" w:rsidRPr="00FF4C8C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Наименование муниципальных образований 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Рязанской области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Субсидии из областного бюджета местным бюджетам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</w:tcPr>
          <w:p w:rsidR="00593F17" w:rsidRPr="00FF4C8C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Субсидии из областного бюджета местным бюджетам на поддержку муниципальных программ формирования современной городской среды, </w:t>
            </w:r>
          </w:p>
          <w:p w:rsidR="00593F17" w:rsidRPr="00FF4C8C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в том числе направленных на благоустройство дворовых территорий, </w:t>
            </w:r>
            <w:proofErr w:type="gramStart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осуществляемую</w:t>
            </w:r>
            <w:proofErr w:type="gramEnd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на условиях </w:t>
            </w:r>
            <w:proofErr w:type="spellStart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софинансирования</w:t>
            </w:r>
            <w:proofErr w:type="spellEnd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 из федерального бюджета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:rsidR="00593F17" w:rsidRPr="00FF4C8C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Субсидии из </w:t>
            </w:r>
            <w:proofErr w:type="gramStart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областного</w:t>
            </w:r>
            <w:proofErr w:type="gramEnd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бюджета местным бюджетам 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на благоустройство дворовых территорий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593F17" w:rsidRPr="00FF4C8C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Субсидии из областного бюджета местным бюджетам на поддержку муниципальных программ формирования современной городской среды, </w:t>
            </w:r>
          </w:p>
          <w:p w:rsidR="00593F17" w:rsidRPr="00FF4C8C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в том числе направленных на благоустройство общественных территорий, </w:t>
            </w:r>
            <w:proofErr w:type="gramStart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осуществляемую</w:t>
            </w:r>
            <w:proofErr w:type="gramEnd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на условиях </w:t>
            </w:r>
            <w:proofErr w:type="spellStart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софинансирования</w:t>
            </w:r>
            <w:proofErr w:type="spellEnd"/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 xml:space="preserve"> из федерального бюджета</w:t>
            </w:r>
          </w:p>
        </w:tc>
      </w:tr>
      <w:tr w:rsidR="00593F17" w:rsidRPr="00593F17" w:rsidTr="00593F17">
        <w:trPr>
          <w:cantSplit/>
          <w:trHeight w:val="64"/>
          <w:tblHeader/>
        </w:trPr>
        <w:tc>
          <w:tcPr>
            <w:tcW w:w="434" w:type="dxa"/>
            <w:vMerge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2024 год</w:t>
            </w:r>
          </w:p>
        </w:tc>
        <w:tc>
          <w:tcPr>
            <w:tcW w:w="1330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2025 год</w:t>
            </w:r>
          </w:p>
        </w:tc>
        <w:tc>
          <w:tcPr>
            <w:tcW w:w="1399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2026 год</w:t>
            </w:r>
          </w:p>
        </w:tc>
        <w:tc>
          <w:tcPr>
            <w:tcW w:w="1330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2024 год</w:t>
            </w:r>
          </w:p>
        </w:tc>
        <w:tc>
          <w:tcPr>
            <w:tcW w:w="1484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2025 год</w:t>
            </w:r>
          </w:p>
        </w:tc>
        <w:tc>
          <w:tcPr>
            <w:tcW w:w="1498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2024 год</w:t>
            </w:r>
          </w:p>
        </w:tc>
        <w:tc>
          <w:tcPr>
            <w:tcW w:w="1525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2025 год</w:t>
            </w:r>
          </w:p>
        </w:tc>
        <w:tc>
          <w:tcPr>
            <w:tcW w:w="1831" w:type="dxa"/>
            <w:tcBorders>
              <w:bottom w:val="nil"/>
            </w:tcBorders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2025 год</w:t>
            </w:r>
          </w:p>
        </w:tc>
      </w:tr>
    </w:tbl>
    <w:p w:rsidR="00593F17" w:rsidRPr="00593F17" w:rsidRDefault="00593F17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48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34"/>
        <w:gridCol w:w="2268"/>
        <w:gridCol w:w="1386"/>
        <w:gridCol w:w="1330"/>
        <w:gridCol w:w="1399"/>
        <w:gridCol w:w="1330"/>
        <w:gridCol w:w="1484"/>
        <w:gridCol w:w="1498"/>
        <w:gridCol w:w="1525"/>
        <w:gridCol w:w="1831"/>
      </w:tblGrid>
      <w:tr w:rsidR="00593F17" w:rsidRPr="00593F17" w:rsidTr="00593F17">
        <w:trPr>
          <w:cantSplit/>
          <w:trHeight w:val="64"/>
          <w:tblHeader/>
        </w:trPr>
        <w:tc>
          <w:tcPr>
            <w:tcW w:w="434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4"/>
              </w:rPr>
              <w:t>2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4</w:t>
            </w:r>
          </w:p>
        </w:tc>
        <w:tc>
          <w:tcPr>
            <w:tcW w:w="1399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5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6</w:t>
            </w:r>
          </w:p>
        </w:tc>
        <w:tc>
          <w:tcPr>
            <w:tcW w:w="1484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7</w:t>
            </w:r>
          </w:p>
        </w:tc>
        <w:tc>
          <w:tcPr>
            <w:tcW w:w="1498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8</w:t>
            </w:r>
          </w:p>
        </w:tc>
        <w:tc>
          <w:tcPr>
            <w:tcW w:w="1525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9</w:t>
            </w:r>
          </w:p>
        </w:tc>
        <w:tc>
          <w:tcPr>
            <w:tcW w:w="1831" w:type="dxa"/>
          </w:tcPr>
          <w:p w:rsidR="00593F17" w:rsidRPr="00593F17" w:rsidRDefault="00593F17" w:rsidP="00593F1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hAnsi="Times New Roman"/>
                <w:color w:val="000000" w:themeColor="text1"/>
                <w:spacing w:val="-2"/>
              </w:rPr>
              <w:t>10</w:t>
            </w:r>
          </w:p>
        </w:tc>
      </w:tr>
      <w:tr w:rsidR="00593F17" w:rsidRPr="00593F17" w:rsidTr="00593F17">
        <w:trPr>
          <w:cantSplit/>
          <w:trHeight w:val="418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Муниципальное образование – городской округ город Рязань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344 032 524,23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359 870 193,02</w:t>
            </w: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155 490 822,74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41 217 904,04</w:t>
            </w: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18 728 798,59</w:t>
            </w: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93 943 284,21</w:t>
            </w: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55 160 785,70</w:t>
            </w: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100 000 000,00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lastRenderedPageBreak/>
              <w:t>2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городской округ город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Касимов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113 317 475,77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3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Сасовский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37 526 906,97</w:t>
            </w: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25 277 244,02</w:t>
            </w: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28 205 299,28</w:t>
            </w: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28 036 296,05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4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Касимовский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250 300 000,00</w:t>
            </w: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12 862 319,46</w:t>
            </w: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24 967 125,01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5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17 671 168,20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Ряжский муниципальный округ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17 300 000,00</w:t>
            </w: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10 000 000,00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7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Михайловский муниципальный округ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25 000 000,00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8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Кораблинский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муниципальный округ Рязанской области 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6 190 000,00</w:t>
            </w: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10 889 998,00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9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85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Муниципальное образование – Спас-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Клепиковское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Клепиковского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10 000 000,00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10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Рыбновское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Рыбновского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6 800 000,00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11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Побединское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Скопинского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4 500 000,00</w:t>
            </w:r>
          </w:p>
        </w:tc>
      </w:tr>
      <w:tr w:rsidR="00593F17" w:rsidRPr="00593F17" w:rsidTr="00593F17">
        <w:trPr>
          <w:cantSplit/>
          <w:trHeight w:val="64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lastRenderedPageBreak/>
              <w:t>12</w:t>
            </w:r>
          </w:p>
        </w:tc>
        <w:tc>
          <w:tcPr>
            <w:tcW w:w="226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Муниципальное образование – Александро-Невское городское поселение Александро-Невского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17 394 672,97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13</w:t>
            </w:r>
          </w:p>
        </w:tc>
        <w:tc>
          <w:tcPr>
            <w:tcW w:w="226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gram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Спасск-Рязанское</w:t>
            </w:r>
            <w:proofErr w:type="gram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 городское поселение Спасского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12 000 000,00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14</w:t>
            </w:r>
          </w:p>
        </w:tc>
        <w:tc>
          <w:tcPr>
            <w:tcW w:w="226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Сараевское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Сараевского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24 400 000,00</w:t>
            </w: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18 645 880,00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15</w:t>
            </w:r>
          </w:p>
        </w:tc>
        <w:tc>
          <w:tcPr>
            <w:tcW w:w="226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85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Шацкое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Шацкого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13 300 000,00</w:t>
            </w:r>
          </w:p>
        </w:tc>
      </w:tr>
      <w:tr w:rsidR="00593F17" w:rsidRPr="00593F17" w:rsidTr="008C2E8B">
        <w:trPr>
          <w:cantSplit/>
          <w:trHeight w:val="1315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16</w:t>
            </w:r>
          </w:p>
        </w:tc>
        <w:tc>
          <w:tcPr>
            <w:tcW w:w="226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Новомичуринское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Пронского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21 660 432,71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17</w:t>
            </w:r>
          </w:p>
        </w:tc>
        <w:tc>
          <w:tcPr>
            <w:tcW w:w="226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Шиловское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15 048 660,00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18</w:t>
            </w:r>
          </w:p>
        </w:tc>
        <w:tc>
          <w:tcPr>
            <w:tcW w:w="2268" w:type="dxa"/>
          </w:tcPr>
          <w:p w:rsidR="00593F17" w:rsidRPr="00593F17" w:rsidRDefault="008C2E8B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Муниципальное образование</w:t>
            </w:r>
            <w:r w:rsidRPr="008C2E8B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</w:t>
            </w:r>
            <w:r w:rsidR="00593F17"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– </w:t>
            </w:r>
            <w:proofErr w:type="spellStart"/>
            <w:r w:rsidR="00593F17"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Лесновское</w:t>
            </w:r>
            <w:proofErr w:type="spellEnd"/>
            <w:r w:rsidR="00593F17"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FF4C8C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6 000 000,00</w:t>
            </w: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lastRenderedPageBreak/>
              <w:t>19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Сапожковское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Сапожковского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12 602 900,00</w:t>
            </w: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</w:tr>
      <w:tr w:rsidR="00593F17" w:rsidRPr="00593F17" w:rsidTr="00593F17">
        <w:trPr>
          <w:cantSplit/>
          <w:trHeight w:val="423"/>
        </w:trPr>
        <w:tc>
          <w:tcPr>
            <w:tcW w:w="43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20</w:t>
            </w:r>
          </w:p>
        </w:tc>
        <w:tc>
          <w:tcPr>
            <w:tcW w:w="226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Муниципальное образование –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Старожиловское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городское поселение </w:t>
            </w:r>
            <w:proofErr w:type="spellStart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Старожиловского</w:t>
            </w:r>
            <w:proofErr w:type="spellEnd"/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 xml:space="preserve"> муниципального района Рязанской области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10 000 000,00</w:t>
            </w:r>
          </w:p>
        </w:tc>
      </w:tr>
      <w:tr w:rsidR="00593F17" w:rsidRPr="00593F17" w:rsidTr="00593F17">
        <w:trPr>
          <w:cantSplit/>
          <w:trHeight w:val="64"/>
        </w:trPr>
        <w:tc>
          <w:tcPr>
            <w:tcW w:w="2702" w:type="dxa"/>
            <w:gridSpan w:val="2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4"/>
              </w:rPr>
              <w:t>ИТОГО</w:t>
            </w:r>
          </w:p>
        </w:tc>
        <w:tc>
          <w:tcPr>
            <w:tcW w:w="1386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457 350 000,00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660 299 999,99</w:t>
            </w:r>
          </w:p>
        </w:tc>
        <w:tc>
          <w:tcPr>
            <w:tcW w:w="1399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155 490 822,74</w:t>
            </w:r>
          </w:p>
        </w:tc>
        <w:tc>
          <w:tcPr>
            <w:tcW w:w="1330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66 495 148,06</w:t>
            </w:r>
          </w:p>
        </w:tc>
        <w:tc>
          <w:tcPr>
            <w:tcW w:w="1484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64 234 097,87</w:t>
            </w:r>
          </w:p>
        </w:tc>
        <w:tc>
          <w:tcPr>
            <w:tcW w:w="1498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93 943 284,21</w:t>
            </w:r>
          </w:p>
        </w:tc>
        <w:tc>
          <w:tcPr>
            <w:tcW w:w="1525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98 613 105,16</w:t>
            </w:r>
          </w:p>
        </w:tc>
        <w:tc>
          <w:tcPr>
            <w:tcW w:w="1831" w:type="dxa"/>
          </w:tcPr>
          <w:p w:rsidR="00593F17" w:rsidRPr="00593F17" w:rsidRDefault="00593F17" w:rsidP="00593F17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2"/>
              </w:rPr>
            </w:pPr>
            <w:r w:rsidRPr="00593F17">
              <w:rPr>
                <w:rFonts w:ascii="Times New Roman" w:eastAsiaTheme="minorEastAsia" w:hAnsi="Times New Roman"/>
                <w:color w:val="000000" w:themeColor="text1"/>
                <w:spacing w:val="-2"/>
              </w:rPr>
              <w:t>351 914 232,94»</w:t>
            </w:r>
          </w:p>
        </w:tc>
      </w:tr>
    </w:tbl>
    <w:p w:rsidR="00593F17" w:rsidRPr="00593F17" w:rsidRDefault="00593F17" w:rsidP="00593F17">
      <w:pPr>
        <w:rPr>
          <w:rFonts w:ascii="Times New Roman" w:hAnsi="Times New Roman"/>
          <w:color w:val="000000" w:themeColor="text1"/>
        </w:rPr>
      </w:pPr>
    </w:p>
    <w:p w:rsidR="00593F17" w:rsidRPr="00593F17" w:rsidRDefault="00593F17" w:rsidP="00593F17">
      <w:pPr>
        <w:rPr>
          <w:rFonts w:ascii="Times New Roman" w:hAnsi="Times New Roman"/>
          <w:color w:val="000000" w:themeColor="text1"/>
          <w:lang w:val="en-US"/>
        </w:rPr>
      </w:pPr>
    </w:p>
    <w:p w:rsidR="00593F17" w:rsidRPr="00593F17" w:rsidRDefault="00593F17" w:rsidP="00157194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sectPr w:rsidR="00593F17" w:rsidRPr="00593F17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93" w:rsidRDefault="00297E93">
      <w:r>
        <w:separator/>
      </w:r>
    </w:p>
  </w:endnote>
  <w:endnote w:type="continuationSeparator" w:id="0">
    <w:p w:rsidR="00297E93" w:rsidRDefault="0029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93" w:rsidRDefault="00297E93">
      <w:r>
        <w:separator/>
      </w:r>
    </w:p>
  </w:footnote>
  <w:footnote w:type="continuationSeparator" w:id="0">
    <w:p w:rsidR="00297E93" w:rsidRDefault="0029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F487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4872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97E93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3F17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2E8B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5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5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2025-07-22T07:23:00Z</dcterms:created>
  <dcterms:modified xsi:type="dcterms:W3CDTF">2025-07-23T12:24:00Z</dcterms:modified>
</cp:coreProperties>
</file>