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FA" w:rsidRDefault="00CD7BC0">
      <w:pPr>
        <w:ind w:left="5669" w:firstLine="0"/>
      </w:pPr>
      <w:r>
        <w:t>Утверждены</w:t>
      </w:r>
    </w:p>
    <w:p w:rsidR="004C04FA" w:rsidRDefault="00CD7BC0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4C04FA" w:rsidRDefault="00CD7BC0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4C04FA" w:rsidRDefault="00CD7BC0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4C04FA" w:rsidRDefault="00CD7BC0">
      <w:pPr>
        <w:ind w:left="5670" w:firstLine="0"/>
        <w:jc w:val="left"/>
      </w:pPr>
      <w:r>
        <w:t>от 28 июля 2025 г. № 597-п</w:t>
      </w: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4C04FA">
      <w:pPr>
        <w:pStyle w:val="aff7"/>
        <w:ind w:firstLine="0"/>
        <w:jc w:val="center"/>
        <w:rPr>
          <w:sz w:val="32"/>
          <w:szCs w:val="32"/>
        </w:rPr>
      </w:pPr>
    </w:p>
    <w:p w:rsidR="004C04FA" w:rsidRDefault="00CD7BC0">
      <w:pPr>
        <w:pStyle w:val="aff7"/>
        <w:ind w:firstLine="0"/>
        <w:jc w:val="center"/>
      </w:pPr>
      <w:r>
        <w:rPr>
          <w:sz w:val="32"/>
          <w:szCs w:val="32"/>
        </w:rPr>
        <w:t>ПРАВИЛА ЗЕМЛЕПОЛЬЗОВАНИЯ И ЗАСТРОЙКИ</w:t>
      </w:r>
    </w:p>
    <w:p w:rsidR="004C04FA" w:rsidRDefault="00CD7BC0">
      <w:pPr>
        <w:pStyle w:val="aff7"/>
        <w:ind w:firstLine="0"/>
        <w:jc w:val="center"/>
      </w:pPr>
      <w:r>
        <w:rPr>
          <w:sz w:val="32"/>
          <w:szCs w:val="32"/>
        </w:rPr>
        <w:t>муниципального образования – Безлыченское сельское поселение</w:t>
      </w:r>
    </w:p>
    <w:p w:rsidR="004C04FA" w:rsidRDefault="00CD7BC0">
      <w:pPr>
        <w:pStyle w:val="aff7"/>
        <w:ind w:firstLine="0"/>
        <w:jc w:val="center"/>
      </w:pPr>
      <w:r>
        <w:rPr>
          <w:sz w:val="32"/>
          <w:szCs w:val="32"/>
        </w:rPr>
        <w:t>Захаровского</w:t>
      </w:r>
      <w:r>
        <w:rPr>
          <w:rFonts w:eastAsia="Times New Roman" w:cs="Times New Roman"/>
          <w:sz w:val="32"/>
          <w:szCs w:val="32"/>
          <w:lang w:eastAsia="ar-SA"/>
        </w:rPr>
        <w:t xml:space="preserve"> муниципального района Рязанской области</w:t>
      </w: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4C04FA">
      <w:pPr>
        <w:pStyle w:val="aff7"/>
        <w:rPr>
          <w:rFonts w:cs="Times New Roman"/>
          <w:sz w:val="32"/>
          <w:szCs w:val="32"/>
        </w:rPr>
      </w:pPr>
    </w:p>
    <w:p w:rsidR="004C04FA" w:rsidRDefault="00CD7BC0">
      <w:pPr>
        <w:pStyle w:val="aff7"/>
      </w:pPr>
      <w:r>
        <w:lastRenderedPageBreak/>
        <w:t>Содержание</w:t>
      </w:r>
    </w:p>
    <w:sdt>
      <w:sdtPr>
        <w:id w:val="1409817930"/>
        <w:docPartObj>
          <w:docPartGallery w:val="Table of Contents"/>
          <w:docPartUnique/>
        </w:docPartObj>
      </w:sdtPr>
      <w:sdtEndPr/>
      <w:sdtContent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200098514" w:tooltip="#_Toc200098514" w:history="1">
            <w:r>
              <w:rPr>
                <w:rStyle w:val="afff6"/>
                <w:rFonts w:eastAsia="Times New Roman"/>
                <w:spacing w:val="2"/>
                <w:lang w:eastAsia="ru-RU"/>
              </w:rPr>
              <w:t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_Toc200098514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15" w:tooltip="#_Toc200098515" w:history="1">
            <w:r>
              <w:rPr>
                <w:rStyle w:val="afff6"/>
              </w:rPr>
              <w:t>Статья 1. Основные понятия, используемые в правилах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_Toc200098515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16" w:tooltip="#_Toc200098516" w:history="1">
            <w:r>
              <w:rPr>
                <w:rStyle w:val="afff6"/>
              </w:rPr>
              <w:t>Статья 2. Положение о регулировании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_Toc200098516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17" w:tooltip="#_Toc200098517" w:history="1">
            <w:r>
              <w:rPr>
                <w:rStyle w:val="afff6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tab/>
            </w:r>
            <w:r>
              <w:fldChar w:fldCharType="begin"/>
            </w:r>
            <w:r>
              <w:instrText xml:space="preserve"> PAGEREF _Toc200098</w:instrText>
            </w:r>
            <w:r>
              <w:instrText xml:space="preserve">517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18" w:tooltip="#_Toc200098518" w:history="1">
            <w:r>
              <w:rPr>
                <w:rStyle w:val="afff6"/>
              </w:rPr>
              <w:t>Статья 4. Положение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 xml:space="preserve"> PAGEREF _Toc200098518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19" w:tooltip="#_Toc200098519" w:history="1">
            <w:r>
              <w:rPr>
                <w:rStyle w:val="afff6"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_Toc2000</w:instrText>
            </w:r>
            <w:r>
              <w:instrText xml:space="preserve">98519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0" w:tooltip="#_Toc200098520" w:history="1">
            <w:r>
              <w:rPr>
                <w:rStyle w:val="afff6"/>
              </w:rPr>
              <w:t>Статья 6. Положение о внесении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 xml:space="preserve"> PAGEREF _Toc200098520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1" w:tooltip="#_Toc200098521" w:history="1">
            <w:r>
              <w:rPr>
                <w:rStyle w:val="afff6"/>
              </w:rPr>
              <w:t>Статья 7. Градостроительные планы земельных участков</w:t>
            </w:r>
            <w:r>
              <w:tab/>
            </w:r>
            <w:r>
              <w:fldChar w:fldCharType="begin"/>
            </w:r>
            <w:r>
              <w:instrText xml:space="preserve"> PAGEREF _Toc200098521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2" w:tooltip="#_Toc200098522" w:history="1">
            <w:r>
              <w:rPr>
                <w:rStyle w:val="afff6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 xml:space="preserve"> PAGEREF _Toc200098522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3" w:tooltip="#_Toc200098523" w:history="1">
            <w:r>
              <w:rPr>
                <w:rStyle w:val="afff6"/>
              </w:rPr>
              <w:t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 xml:space="preserve"> PAGEREF _Toc200098523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4" w:tooltip="#_Toc200098524" w:history="1">
            <w:r>
              <w:rPr>
                <w:rStyle w:val="afff6"/>
              </w:rPr>
              <w:t>Статья 9. Общие требования,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 xml:space="preserve"> PAGEREF _Toc200098524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5" w:tooltip="#_Toc200098525" w:history="1">
            <w:r>
              <w:rPr>
                <w:rStyle w:val="afff6"/>
              </w:rPr>
              <w:t xml:space="preserve">Статья 10. Перечень </w:t>
            </w:r>
            <w:r>
              <w:rPr>
                <w:rStyle w:val="afff6"/>
              </w:rPr>
              <w:t>территориальных зон, определенных 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 xml:space="preserve"> PAGEREF _Toc200098525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6" w:tooltip="#_Toc200098526" w:history="1">
            <w:r>
              <w:rPr>
                <w:rStyle w:val="afff6"/>
              </w:rPr>
              <w:t>Статья 11.</w:t>
            </w:r>
            <w:r>
              <w:rPr>
                <w:rStyle w:val="afff6"/>
                <w:rFonts w:eastAsia="Times New Roman"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_Toc200098526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7" w:tooltip="#_Toc200098527" w:history="1">
            <w:r>
              <w:rPr>
                <w:rStyle w:val="afff6"/>
              </w:rPr>
              <w:t xml:space="preserve">Статья 11.1. </w:t>
            </w:r>
            <w:r>
              <w:rPr>
                <w:rStyle w:val="afff6"/>
                <w:rFonts w:eastAsia="Times New Roman"/>
                <w:lang w:eastAsia="ru-RU"/>
              </w:rPr>
              <w:t>Жилая зона</w:t>
            </w:r>
            <w:r>
              <w:rPr>
                <w:rStyle w:val="afff6"/>
              </w:rPr>
              <w:t> (1)</w:t>
            </w:r>
            <w:r>
              <w:tab/>
            </w:r>
            <w:r>
              <w:fldChar w:fldCharType="begin"/>
            </w:r>
            <w:r>
              <w:instrText xml:space="preserve"> PAGEREF _Toc200098527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8" w:tooltip="#_Toc200098528" w:history="1">
            <w:r>
              <w:rPr>
                <w:rStyle w:val="afff6"/>
              </w:rPr>
              <w:t>Статья 11.2. Зона специализированной общественной застройки (2.2)</w:t>
            </w:r>
            <w:r>
              <w:tab/>
            </w:r>
            <w:r>
              <w:fldChar w:fldCharType="begin"/>
            </w:r>
            <w:r>
              <w:instrText xml:space="preserve"> PAGER</w:instrText>
            </w:r>
            <w:r>
              <w:instrText xml:space="preserve">EF _Toc200098528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29" w:tooltip="#_Toc200098529" w:history="1">
            <w:r>
              <w:rPr>
                <w:rStyle w:val="afff6"/>
                <w:rFonts w:eastAsia="Times New Roman"/>
                <w:lang w:eastAsia="ru-RU"/>
              </w:rPr>
              <w:t>Статья 11.3.</w:t>
            </w:r>
            <w:r>
              <w:rPr>
                <w:rStyle w:val="afff6"/>
              </w:rPr>
              <w:t xml:space="preserve"> </w:t>
            </w:r>
            <w:r>
              <w:rPr>
                <w:rStyle w:val="afff6"/>
                <w:rFonts w:eastAsia="Times New Roman"/>
                <w:lang w:eastAsia="ru-RU"/>
              </w:rPr>
              <w:t xml:space="preserve">Зона инженерной инфраструктуры </w:t>
            </w:r>
            <w:r>
              <w:rPr>
                <w:rStyle w:val="afff6"/>
              </w:rPr>
              <w:t>(3.3)</w:t>
            </w:r>
            <w:r>
              <w:tab/>
            </w:r>
            <w:r>
              <w:fldChar w:fldCharType="begin"/>
            </w:r>
            <w:r>
              <w:instrText xml:space="preserve"> PAGEREF _Toc200098529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0" w:tooltip="#_Toc200098530" w:history="1">
            <w:r>
              <w:rPr>
                <w:rStyle w:val="afff6"/>
                <w:rFonts w:eastAsia="Times New Roman"/>
                <w:lang w:eastAsia="ru-RU"/>
              </w:rPr>
              <w:t>Статья 11.4.</w:t>
            </w:r>
            <w:r>
              <w:rPr>
                <w:rStyle w:val="afff6"/>
              </w:rPr>
              <w:t xml:space="preserve"> Иная зона сельскохозяйственного назначения (4.3)</w:t>
            </w:r>
            <w:r>
              <w:tab/>
            </w:r>
            <w:r>
              <w:fldChar w:fldCharType="begin"/>
            </w:r>
            <w:r>
              <w:instrText xml:space="preserve"> PAGEREF _Toc200098530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1" w:tooltip="#_Toc200098531" w:history="1">
            <w:r>
              <w:rPr>
                <w:rStyle w:val="afff6"/>
                <w:rFonts w:eastAsia="Times New Roman"/>
              </w:rPr>
              <w:t xml:space="preserve">Статья 11.5. </w:t>
            </w:r>
            <w:r>
              <w:rPr>
                <w:rStyle w:val="afff6"/>
              </w:rPr>
              <w:t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 xml:space="preserve"> PAGEREF _Toc200098531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2" w:tooltip="#_Toc200098532" w:history="1">
            <w:r>
              <w:rPr>
                <w:rStyle w:val="afff6"/>
              </w:rPr>
              <w:t>Статья 11.6. Зона озелененных территорий специального назначения (5.6)</w:t>
            </w:r>
            <w:r>
              <w:tab/>
            </w:r>
            <w:r>
              <w:fldChar w:fldCharType="begin"/>
            </w:r>
            <w:r>
              <w:instrText xml:space="preserve"> PAGEREF _Toc200098532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3" w:tooltip="#_Toc200098533" w:history="1">
            <w:r>
              <w:rPr>
                <w:rStyle w:val="afff6"/>
              </w:rPr>
              <w:t>Статья 11.7. Зона кладбищ (6.1)</w:t>
            </w:r>
            <w:r>
              <w:tab/>
            </w:r>
            <w:r>
              <w:fldChar w:fldCharType="begin"/>
            </w:r>
            <w:r>
              <w:instrText xml:space="preserve"> PAGEREF _Toc200098533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4" w:tooltip="#_Toc200098534" w:history="1">
            <w:r>
              <w:rPr>
                <w:rStyle w:val="afff6"/>
              </w:rPr>
              <w:t>Статья 12. Земли, для которых градостроительные регламенты не устанавливаю</w:t>
            </w:r>
            <w:r>
              <w:rPr>
                <w:rStyle w:val="afff6"/>
              </w:rPr>
              <w:t>тся</w:t>
            </w:r>
            <w:r>
              <w:tab/>
            </w:r>
            <w:r>
              <w:fldChar w:fldCharType="begin"/>
            </w:r>
            <w:r>
              <w:instrText xml:space="preserve"> PAGEREF _Toc200098534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5" w:tooltip="#_Toc200098535" w:history="1">
            <w:r>
              <w:rPr>
                <w:rStyle w:val="afff6"/>
              </w:rPr>
              <w:t>Статья 13. Требования к 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</w:instrText>
            </w:r>
            <w:r>
              <w:instrText xml:space="preserve">GEREF _Toc200098535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6" w:tooltip="#_Toc200098536" w:history="1">
            <w:r>
              <w:rPr>
                <w:rStyle w:val="afff6"/>
              </w:rPr>
              <w:t>Статья 14. Расчетные показатели минимально допустимого уровня обеспеченности территории объектами коммунальной</w:t>
            </w:r>
            <w:r>
              <w:rPr>
                <w:rStyle w:val="afff6"/>
              </w:rPr>
              <w:t>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>
              <w:tab/>
            </w:r>
            <w:r>
              <w:fldChar w:fldCharType="begin"/>
            </w:r>
            <w:r>
              <w:instrText xml:space="preserve"> PAGEREF _Toc200098536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7" w:tooltip="#_Toc200098537" w:history="1">
            <w:r>
              <w:rPr>
                <w:rStyle w:val="afff6"/>
              </w:rPr>
              <w:t>Статья 15. 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 xml:space="preserve"> PAGEREF _Toc200098537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8" w:tooltip="#_Toc200098538" w:history="1">
            <w:r>
              <w:rPr>
                <w:rStyle w:val="afff6"/>
              </w:rPr>
              <w:t>Статья 15.1. Санитарно-защитные зоны</w:t>
            </w:r>
            <w:r>
              <w:tab/>
            </w:r>
            <w:r>
              <w:fldChar w:fldCharType="begin"/>
            </w:r>
            <w:r>
              <w:instrText xml:space="preserve"> PAGEREF _Toc200098538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39" w:tooltip="#_Toc200098539" w:history="1">
            <w:r>
              <w:rPr>
                <w:rStyle w:val="afff6"/>
              </w:rPr>
              <w:t>Статья 15.2. Водоохранные зоны и</w:t>
            </w:r>
            <w:r>
              <w:rPr>
                <w:rStyle w:val="afff6"/>
              </w:rPr>
              <w:t xml:space="preserve"> прибрежные защитные полосы</w:t>
            </w:r>
            <w:r>
              <w:tab/>
            </w:r>
            <w:r>
              <w:fldChar w:fldCharType="begin"/>
            </w:r>
            <w:r>
              <w:instrText xml:space="preserve"> PAGEREF _Toc200098539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40" w:tooltip="#_Toc200098540" w:history="1">
            <w:r>
              <w:rPr>
                <w:rStyle w:val="afff6"/>
              </w:rPr>
              <w:t>Статья 15.3.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 xml:space="preserve"> PAGEREF _Toc200098540 \h </w:instrText>
            </w:r>
            <w:r>
              <w:fldChar w:fldCharType="separate"/>
            </w:r>
            <w:r>
              <w:t>2</w:t>
            </w:r>
            <w:r>
              <w:t>4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41" w:tooltip="#_Toc200098541" w:history="1">
            <w:r>
              <w:rPr>
                <w:rStyle w:val="afff6"/>
              </w:rPr>
              <w:t>Статья 15.4. Охранная зона пункта государственной геодезической сети</w:t>
            </w:r>
            <w:r>
              <w:tab/>
            </w:r>
            <w:r>
              <w:fldChar w:fldCharType="begin"/>
            </w:r>
            <w:r>
              <w:instrText xml:space="preserve"> PAGEREF _Toc200098541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42" w:tooltip="#_Toc200098542" w:history="1">
            <w:r>
              <w:rPr>
                <w:rStyle w:val="afff6"/>
              </w:rPr>
              <w:t>Статья 15.5. Зона минимальных расстояний до магистральных или промышленных трубопроводов</w:t>
            </w:r>
            <w:r>
              <w:tab/>
            </w:r>
            <w:r>
              <w:fldChar w:fldCharType="begin"/>
            </w:r>
            <w:r>
              <w:instrText xml:space="preserve"> PAGEREF _Toc200098542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43" w:tooltip="#_Toc200098543" w:history="1">
            <w:r>
              <w:rPr>
                <w:rStyle w:val="afff6"/>
              </w:rPr>
              <w:t xml:space="preserve">Статья 15.6. </w:t>
            </w:r>
            <w:r>
              <w:rPr>
                <w:rStyle w:val="afff6"/>
                <w:rFonts w:eastAsia="Times New Roman"/>
                <w:lang w:eastAsia="ru-RU"/>
              </w:rPr>
              <w:t>Придорожные полосы автомобильных дорог</w:t>
            </w:r>
            <w:r>
              <w:tab/>
            </w:r>
            <w:r>
              <w:fldChar w:fldCharType="begin"/>
            </w:r>
            <w:r>
              <w:instrText xml:space="preserve"> PAGEREF _Toc200098543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200098544" w:tooltip="#_Toc200098544" w:history="1">
            <w:r>
              <w:rPr>
                <w:rStyle w:val="afff6"/>
              </w:rPr>
              <w:t>Статья 16. Объекты культурного наследия</w:t>
            </w:r>
            <w:r>
              <w:tab/>
            </w:r>
            <w:r>
              <w:fldChar w:fldCharType="begin"/>
            </w:r>
            <w:r>
              <w:instrText xml:space="preserve"> PAGEREF _Toc200098544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:rsidR="004C04FA" w:rsidRDefault="00CD7BC0">
          <w:pPr>
            <w:pStyle w:val="18"/>
            <w:tabs>
              <w:tab w:val="right" w:leader="dot" w:pos="9921"/>
            </w:tabs>
          </w:pPr>
          <w:r>
            <w:fldChar w:fldCharType="end"/>
          </w:r>
        </w:p>
      </w:sdtContent>
    </w:sdt>
    <w:p w:rsidR="004C04FA" w:rsidRDefault="00CD7BC0">
      <w:pPr>
        <w:pStyle w:val="aff7"/>
        <w:ind w:firstLine="0"/>
      </w:pPr>
      <w:r>
        <w:br w:type="page" w:clear="all"/>
      </w:r>
    </w:p>
    <w:p w:rsidR="004C04FA" w:rsidRDefault="00CD7BC0">
      <w:pPr>
        <w:pStyle w:val="1"/>
        <w:contextualSpacing/>
      </w:pPr>
      <w:bookmarkStart w:id="0" w:name="_Toc200098514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</w:t>
      </w:r>
      <w:r>
        <w:rPr>
          <w:rFonts w:eastAsia="Times New Roman" w:cs="Times New Roman"/>
          <w:spacing w:val="2"/>
          <w:lang w:eastAsia="ru-RU"/>
        </w:rPr>
        <w:t>пользования и застройки</w:t>
      </w:r>
      <w:bookmarkEnd w:id="0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1" w:name="_Toc200098515"/>
      <w:r>
        <w:t>Статья 1. Основные понятия, используемые в правилах землепользования и застройки</w:t>
      </w:r>
      <w:bookmarkEnd w:id="1"/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widowControl w:val="0"/>
        <w:ind w:firstLine="567"/>
      </w:pPr>
      <w:r>
        <w:rPr>
          <w:rFonts w:cs="Times New Roman"/>
        </w:rPr>
        <w:t>В настоящих правилах землепользования и застройки муниципального образования – Безлыченское сельское поселение Захаровского</w:t>
      </w:r>
      <w:r>
        <w:rPr>
          <w:rFonts w:cs="Times New Roman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2" w:name="_Toc200098516"/>
      <w:r>
        <w:t>Статья 2. Положение о регулировании землепользования и зас</w:t>
      </w:r>
      <w:r>
        <w:t>тройки</w:t>
      </w:r>
      <w:bookmarkEnd w:id="2"/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</w:rPr>
        <w:t>2. В соответствии с Законом Рязанской области от 28.12.2018 № 106-ОЗ</w:t>
      </w:r>
      <w:r>
        <w:rPr>
          <w:rFonts w:eastAsia="Times New Roman" w:cs="Times New Roman"/>
          <w:color w:val="000000"/>
          <w:szCs w:val="28"/>
        </w:rPr>
        <w:t xml:space="preserve">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</w:t>
      </w:r>
      <w:r>
        <w:rPr>
          <w:rFonts w:eastAsia="Times New Roman" w:cs="Times New Roman"/>
          <w:color w:val="000000"/>
          <w:szCs w:val="28"/>
        </w:rPr>
        <w:t>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 о проведении общественных обсуждений или пу</w:t>
      </w:r>
      <w:r>
        <w:rPr>
          <w:rFonts w:eastAsia="Times New Roman" w:cs="Times New Roman"/>
          <w:color w:val="000000"/>
          <w:szCs w:val="28"/>
        </w:rPr>
        <w:t xml:space="preserve">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 Рязанской области, уполномоченный в сфере гр</w:t>
      </w:r>
      <w:r>
        <w:rPr>
          <w:rFonts w:eastAsia="Times New Roman" w:cs="Times New Roman"/>
          <w:color w:val="000000"/>
          <w:szCs w:val="28"/>
          <w:lang w:eastAsia="hi-IN"/>
        </w:rPr>
        <w:t>адостроительной деятельности.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бласти.</w:t>
      </w:r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3" w:name="_Toc200098517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3"/>
    </w:p>
    <w:p w:rsidR="004C04FA" w:rsidRDefault="004C04FA">
      <w:pPr>
        <w:pStyle w:val="aff7"/>
        <w:widowControl w:val="0"/>
        <w:ind w:firstLine="567"/>
        <w:rPr>
          <w:rFonts w:cs="Times New Roman"/>
        </w:rPr>
      </w:pP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1. В соответствии со статьей 37 Градостроительного кодекса Российской Федерации, изменени</w:t>
      </w:r>
      <w:r>
        <w:rPr>
          <w:rFonts w:cs="Times New Roman"/>
        </w:rPr>
        <w:t xml:space="preserve">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>
        <w:rPr>
          <w:rFonts w:cs="Times New Roman"/>
        </w:rPr>
        <w:lastRenderedPageBreak/>
        <w:t>при условии соблюдения требований технических регламентов.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 xml:space="preserve">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</w:t>
      </w:r>
      <w:r>
        <w:rPr>
          <w:rFonts w:cs="Times New Roman"/>
        </w:rPr>
        <w:t xml:space="preserve">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3. Решения об изменении одного вида разрешенного использования земел</w:t>
      </w:r>
      <w:r>
        <w:rPr>
          <w:rFonts w:cs="Times New Roman"/>
        </w:rPr>
        <w:t>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</w:t>
      </w:r>
      <w:r>
        <w:rPr>
          <w:rFonts w:cs="Times New Roman"/>
        </w:rPr>
        <w:t>тся в соответствии с федеральными законами.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</w:t>
      </w:r>
      <w:r>
        <w:rPr>
          <w:rFonts w:cs="Times New Roman"/>
        </w:rPr>
        <w:t>ийской Федерации.</w:t>
      </w:r>
    </w:p>
    <w:p w:rsidR="004C04FA" w:rsidRDefault="00CD7BC0">
      <w:pPr>
        <w:pStyle w:val="aff7"/>
        <w:widowControl w:val="0"/>
        <w:ind w:firstLine="567"/>
      </w:pPr>
      <w:r>
        <w:rPr>
          <w:rFonts w:cs="Times New Roman"/>
        </w:rPr>
        <w:t>5. Физическое или юридическое лицо вправе оспорить в суде решение</w:t>
      </w:r>
      <w:r>
        <w:rPr>
          <w:rFonts w:cs="Times New Roman"/>
        </w:rPr>
        <w:br/>
        <w:t>о предоставлении разреше</w:t>
      </w:r>
      <w:r>
        <w:rPr>
          <w:rFonts w:cs="Times New Roman"/>
          <w:color w:val="000000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  <w:color w:val="000000"/>
        </w:rPr>
        <w:br/>
        <w:t>в предоставлении такого разреш</w:t>
      </w:r>
      <w:r>
        <w:rPr>
          <w:rFonts w:cs="Times New Roman"/>
          <w:color w:val="000000"/>
        </w:rPr>
        <w:t>ения.</w:t>
      </w:r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4" w:name="_Toc200098518"/>
      <w:r>
        <w:t>Статья 4. Положение о подготовке документации по планировке  территории</w:t>
      </w:r>
      <w:bookmarkEnd w:id="4"/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</w:t>
      </w:r>
      <w:r>
        <w:rPr>
          <w:rFonts w:cs="Times New Roman"/>
        </w:rPr>
        <w:t>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2. В соответствии с Законом Рязанской области от 28.1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 о направлении ее на доработку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4C04FA" w:rsidRDefault="00CD7BC0">
      <w:pPr>
        <w:pStyle w:val="aff7"/>
        <w:widowControl w:val="0"/>
        <w:ind w:firstLine="567"/>
      </w:pPr>
      <w:r>
        <w:rPr>
          <w:rFonts w:cs="Times New Roman"/>
          <w:color w:val="000000"/>
        </w:rPr>
        <w:t>3. В соответствии с постановлением Правительства Рязанской области</w:t>
      </w:r>
      <w:r>
        <w:rPr>
          <w:rFonts w:cs="Times New Roman"/>
          <w:color w:val="000000"/>
        </w:rPr>
        <w:br/>
        <w:t xml:space="preserve">от 06.08.2008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</w:t>
      </w:r>
      <w:r>
        <w:rPr>
          <w:rFonts w:cs="Times New Roman"/>
          <w:color w:val="000000"/>
        </w:rPr>
        <w:t xml:space="preserve"> власти Рязанской области, уполномоченным в сфере градостроительной деятельности, является главное </w:t>
      </w:r>
      <w:r>
        <w:rPr>
          <w:rFonts w:cs="Times New Roman"/>
          <w:color w:val="000000"/>
        </w:rPr>
        <w:lastRenderedPageBreak/>
        <w:t>управление архитектуры и градостроительства Рязанской области.</w:t>
      </w:r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5" w:name="_Toc200098519"/>
      <w:r>
        <w:t xml:space="preserve">Статья 5. Положение о проведении общественных обсуждений или публичных </w:t>
      </w:r>
      <w:r>
        <w:t>слушаний по вопросам землепользования и застройки</w:t>
      </w:r>
      <w:bookmarkEnd w:id="5"/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4C04FA" w:rsidRDefault="00CD7BC0">
      <w:pPr>
        <w:pStyle w:val="aff7"/>
        <w:widowControl w:val="0"/>
        <w:ind w:firstLine="567"/>
      </w:pPr>
      <w:r>
        <w:rPr>
          <w:rFonts w:cs="Times New Roman"/>
        </w:rPr>
        <w:t xml:space="preserve">2. </w:t>
      </w:r>
      <w:r>
        <w:rPr>
          <w:rFonts w:cs="Times New Roman"/>
          <w:color w:val="000000"/>
        </w:rPr>
        <w:t>Общественные обсужд</w:t>
      </w:r>
      <w:r>
        <w:rPr>
          <w:rFonts w:cs="Times New Roman"/>
          <w:color w:val="000000"/>
        </w:rPr>
        <w:t xml:space="preserve">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</w:t>
      </w:r>
      <w:r>
        <w:rPr>
          <w:rFonts w:cs="Times New Roman"/>
          <w:color w:val="000000"/>
        </w:rPr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</w:t>
      </w:r>
      <w:r>
        <w:rPr>
          <w:rFonts w:cs="Times New Roman"/>
          <w:color w:val="000000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</w:t>
      </w:r>
      <w:r>
        <w:rPr>
          <w:rFonts w:cs="Times New Roman"/>
          <w:color w:val="000000"/>
        </w:rPr>
        <w:t>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3. Результат</w:t>
      </w:r>
      <w:r>
        <w:rPr>
          <w:rFonts w:cs="Times New Roman"/>
        </w:rPr>
        <w:t>ы общественных обсуждений и публичных слушаний носят рекомендательный характер.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</w:t>
      </w:r>
      <w:r>
        <w:rPr>
          <w:rFonts w:cs="Times New Roman"/>
        </w:rPr>
        <w:t>уждений или публичных слушаний.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6" w:name="_Toc200098520"/>
      <w:r>
        <w:rPr>
          <w:rFonts w:cs="Times New Roman"/>
        </w:rPr>
        <w:t>Статья 6. Положение о внесении изменений в правила землепользования и застройки</w:t>
      </w:r>
      <w:bookmarkEnd w:id="6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</w:t>
      </w:r>
      <w:r>
        <w:t>етом особенностей, установленных статьей 33 данного кодекса.</w:t>
      </w:r>
    </w:p>
    <w:p w:rsidR="004C04FA" w:rsidRDefault="00CD7BC0">
      <w:pPr>
        <w:pStyle w:val="aff7"/>
      </w:pPr>
      <w:r>
        <w:rPr>
          <w:color w:val="000000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4C04FA" w:rsidRDefault="00CD7BC0">
      <w:pPr>
        <w:pStyle w:val="aff7"/>
      </w:pPr>
      <w:r>
        <w:rPr>
          <w:color w:val="000000"/>
        </w:rPr>
        <w:t>1) несоответствие правил землепользования и застройки генеральному плану поселения, г</w:t>
      </w:r>
      <w:r>
        <w:rPr>
          <w:color w:val="000000"/>
        </w:rPr>
        <w:t xml:space="preserve">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color w:val="000000"/>
        </w:rPr>
        <w:lastRenderedPageBreak/>
        <w:t>района, возникшее в результате внесения в такие генеральные планы или схему территориального планирования муниципального район</w:t>
      </w:r>
      <w:r>
        <w:rPr>
          <w:color w:val="000000"/>
        </w:rPr>
        <w:t>а изменений;</w:t>
      </w:r>
    </w:p>
    <w:p w:rsidR="004C04FA" w:rsidRDefault="00CD7BC0">
      <w:pPr>
        <w:pStyle w:val="aff7"/>
      </w:pPr>
      <w:r>
        <w:rPr>
          <w:color w:val="000000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</w:t>
      </w:r>
      <w:r>
        <w:rPr>
          <w:color w:val="000000"/>
        </w:rPr>
        <w:t>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муниципального округа, межселенной территории;</w:t>
      </w:r>
    </w:p>
    <w:p w:rsidR="004C04FA" w:rsidRDefault="00CD7BC0">
      <w:pPr>
        <w:pStyle w:val="aff7"/>
      </w:pPr>
      <w:r>
        <w:rPr>
          <w:color w:val="000000"/>
        </w:rPr>
        <w:t xml:space="preserve">2) поступление предложений об </w:t>
      </w:r>
      <w:r>
        <w:rPr>
          <w:color w:val="000000"/>
        </w:rPr>
        <w:t>изменении границ территориальных зон, изменении градостроительных регламентов;</w:t>
      </w:r>
    </w:p>
    <w:p w:rsidR="004C04FA" w:rsidRDefault="00CD7BC0">
      <w:pPr>
        <w:pStyle w:val="aff7"/>
      </w:pPr>
      <w:r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</w:t>
      </w:r>
      <w:r>
        <w:rPr>
          <w:color w:val="000000"/>
        </w:rPr>
        <w:t>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4C04FA" w:rsidRDefault="00CD7BC0">
      <w:pPr>
        <w:pStyle w:val="aff7"/>
      </w:pPr>
      <w:r>
        <w:t>3.1) несоответствие сведений о местоположении границ нас</w:t>
      </w:r>
      <w:r>
        <w:t>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</w:t>
      </w:r>
      <w:r>
        <w:t xml:space="preserve">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4C04FA" w:rsidRDefault="00CD7BC0">
      <w:pPr>
        <w:pStyle w:val="aff7"/>
      </w:pPr>
      <w:r>
        <w:rPr>
          <w:color w:val="000000"/>
        </w:rPr>
        <w:t>4) несоответствие установленных градо</w:t>
      </w:r>
      <w:r>
        <w:rPr>
          <w:color w:val="000000"/>
        </w:rPr>
        <w:t>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>с особыми условиями использования территорий, территорий достопримечательных мест федерального,</w:t>
      </w:r>
      <w:r>
        <w:t xml:space="preserve">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C04FA" w:rsidRDefault="00CD7BC0">
      <w:pPr>
        <w:pStyle w:val="aff7"/>
      </w:pPr>
      <w:r>
        <w:t>5) установление, изменение, прекращение существования зоны с особыми условиями</w:t>
      </w:r>
      <w:r>
        <w:t xml:space="preserve"> использования территории, установление, изменение границ территори</w:t>
      </w:r>
      <w:r>
        <w:rPr>
          <w:color w:val="000000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C04FA" w:rsidRDefault="00CD7BC0">
      <w:pPr>
        <w:pStyle w:val="aff7"/>
        <w:widowControl w:val="0"/>
        <w:tabs>
          <w:tab w:val="left" w:pos="675"/>
        </w:tabs>
        <w:ind w:firstLine="737"/>
      </w:pPr>
      <w:r>
        <w:rPr>
          <w:color w:val="000000"/>
        </w:rPr>
        <w:t>6) принятие решения о комплексном развит</w:t>
      </w:r>
      <w:r>
        <w:rPr>
          <w:color w:val="000000"/>
        </w:rPr>
        <w:t>ии территории;</w:t>
      </w:r>
    </w:p>
    <w:p w:rsidR="004C04FA" w:rsidRDefault="00CD7BC0">
      <w:pPr>
        <w:pStyle w:val="aff7"/>
        <w:widowControl w:val="0"/>
        <w:tabs>
          <w:tab w:val="left" w:pos="675"/>
        </w:tabs>
        <w:ind w:firstLine="737"/>
      </w:pPr>
      <w:r>
        <w:rPr>
          <w:color w:val="000000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4C04FA" w:rsidRDefault="00CD7BC0">
      <w:pPr>
        <w:pStyle w:val="aff7"/>
      </w:pPr>
      <w:r>
        <w:t>8) несоответствие сведений о границах территориальных зон, содержащихся в правилах землепользования и застройки, содержащемуся</w:t>
      </w:r>
      <w:r>
        <w:t xml:space="preserve"> в Едином государственном реестре недвижимости описанию местоположения границ указанных территориальных зон, которое было изменено в соответствии с </w:t>
      </w:r>
      <w:r>
        <w:lastRenderedPageBreak/>
        <w:t>федеральным законом при внесении в Единый государственный реестр недвижимости сведений о границах территориа</w:t>
      </w:r>
      <w:r>
        <w:t>льных зон.</w:t>
      </w:r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7" w:name="_Toc200098521"/>
      <w:r>
        <w:t>Статья 7. Градостроительные планы земельных участков</w:t>
      </w:r>
      <w:bookmarkEnd w:id="7"/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widowControl w:val="0"/>
        <w:ind w:firstLine="567"/>
      </w:pPr>
      <w:r>
        <w:rPr>
          <w:rFonts w:cs="Times New Roman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</w:t>
      </w:r>
      <w:r>
        <w:rPr>
          <w:rFonts w:cs="Times New Roman"/>
        </w:rPr>
        <w:t>сти информацией, необходимой для архит</w:t>
      </w:r>
      <w:r>
        <w:rPr>
          <w:rFonts w:cs="Times New Roman"/>
          <w:color w:val="000000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  <w:lang w:eastAsia="ar-SA"/>
        </w:rPr>
        <w:t>2. В соответствии с Законом Рязанской области от 28.12.2018 № 106-ОЗ «О перераспреде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подгот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</w:t>
      </w:r>
      <w:r>
        <w:rPr>
          <w:rFonts w:cs="Times New Roman"/>
        </w:rPr>
        <w:t>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в области градостроительной деятельности главного упра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 г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4C04FA" w:rsidRDefault="004C04FA">
      <w:pPr>
        <w:pStyle w:val="aff7"/>
        <w:widowControl w:val="0"/>
        <w:ind w:firstLine="56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</w:pPr>
      <w:bookmarkStart w:id="8" w:name="_Toc200098522"/>
      <w:r>
        <w:t>Статья 8. Разрешение на строительство, реконструкцию и ввод объектов к</w:t>
      </w:r>
      <w:r>
        <w:t>апитального строительства в эксплуатацию</w:t>
      </w:r>
      <w:bookmarkEnd w:id="8"/>
    </w:p>
    <w:p w:rsidR="004C04FA" w:rsidRDefault="004C04FA">
      <w:pPr>
        <w:pStyle w:val="aff7"/>
        <w:widowControl w:val="0"/>
        <w:ind w:firstLine="567"/>
        <w:rPr>
          <w:rFonts w:cs="Times New Roman"/>
          <w:b/>
          <w:bCs/>
          <w:sz w:val="20"/>
          <w:szCs w:val="20"/>
        </w:rPr>
      </w:pP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В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</w:t>
      </w:r>
      <w:r>
        <w:rPr>
          <w:rFonts w:eastAsia="Times New Roman" w:cs="Times New Roman"/>
          <w:color w:val="000000"/>
          <w:spacing w:val="2"/>
          <w:szCs w:val="28"/>
        </w:rPr>
        <w:t xml:space="preserve"> власти Рязанской области» полномочия органов местного самоуправления по выдаче разрешения </w:t>
      </w:r>
      <w:r>
        <w:rPr>
          <w:rFonts w:eastAsia="Times New Roman" w:cs="Times New Roman"/>
          <w:color w:val="000000"/>
          <w:spacing w:val="2"/>
          <w:szCs w:val="28"/>
        </w:rPr>
        <w:lastRenderedPageBreak/>
        <w:t>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</w:t>
      </w:r>
      <w:r>
        <w:rPr>
          <w:rFonts w:eastAsia="Times New Roman" w:cs="Times New Roman"/>
          <w:color w:val="000000"/>
          <w:spacing w:val="2"/>
          <w:szCs w:val="28"/>
        </w:rPr>
        <w:t xml:space="preserve">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pacing w:val="2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pacing w:val="2"/>
          <w:szCs w:val="28"/>
        </w:rPr>
        <w:t>.</w:t>
      </w:r>
    </w:p>
    <w:p w:rsidR="004C04FA" w:rsidRDefault="00CD7BC0">
      <w:pPr>
        <w:pStyle w:val="aff7"/>
        <w:widowControl w:val="0"/>
        <w:ind w:firstLine="567"/>
        <w:rPr>
          <w:rFonts w:cs="Times New Roman"/>
        </w:rPr>
      </w:pPr>
      <w:r>
        <w:rPr>
          <w:rFonts w:cs="Times New Roman"/>
        </w:rPr>
        <w:t>3. В соответствии с постановление</w:t>
      </w:r>
      <w:r>
        <w:rPr>
          <w:rFonts w:cs="Times New Roman"/>
        </w:rPr>
        <w:t>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C04FA" w:rsidRDefault="00CD7BC0">
      <w:pPr>
        <w:pStyle w:val="aff7"/>
        <w:widowControl w:val="0"/>
        <w:ind w:firstLine="56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r>
        <w:rPr>
          <w:rFonts w:eastAsia="Times New Roman" w:cs="Times New Roman"/>
          <w:color w:val="000000"/>
          <w:szCs w:val="28"/>
          <w:lang w:eastAsia="ar-SA"/>
        </w:rPr>
        <w:t>В соответствии с распо</w:t>
      </w:r>
      <w:r>
        <w:rPr>
          <w:rFonts w:eastAsia="Times New Roman" w:cs="Times New Roman"/>
          <w:color w:val="000000"/>
          <w:szCs w:val="28"/>
          <w:lang w:eastAsia="ar-SA"/>
        </w:rPr>
        <w:t>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 xml:space="preserve">в области </w:t>
      </w:r>
      <w:r>
        <w:rPr>
          <w:rFonts w:eastAsia="Times New Roman" w:cs="Times New Roman"/>
          <w:color w:val="000000"/>
          <w:szCs w:val="28"/>
          <w:lang w:eastAsia="ar-SA"/>
        </w:rPr>
        <w:t>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 xml:space="preserve">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4C04FA" w:rsidRDefault="004C04FA">
      <w:pPr>
        <w:pStyle w:val="aff7"/>
        <w:widowControl w:val="0"/>
        <w:ind w:firstLine="567"/>
        <w:contextualSpacing/>
        <w:rPr>
          <w:rFonts w:cs="Times New Roman"/>
        </w:rPr>
      </w:pPr>
    </w:p>
    <w:p w:rsidR="004C04FA" w:rsidRDefault="00CD7BC0">
      <w:pPr>
        <w:pStyle w:val="1"/>
        <w:ind w:firstLine="567"/>
        <w:contextualSpacing/>
        <w:rPr>
          <w:rFonts w:cs="Times New Roman"/>
        </w:rPr>
      </w:pPr>
      <w:bookmarkStart w:id="9" w:name="_Toc200098523"/>
      <w:r>
        <w:rPr>
          <w:rFonts w:cs="Times New Roman"/>
        </w:rPr>
        <w:t>Раздел 2. Градостроительные регламенты</w:t>
      </w:r>
      <w:bookmarkEnd w:id="9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1"/>
        <w:ind w:firstLine="567"/>
        <w:contextualSpacing/>
        <w:rPr>
          <w:rFonts w:cs="Times New Roman"/>
        </w:rPr>
      </w:pPr>
      <w:bookmarkStart w:id="10" w:name="_Toc200098524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>Общие требования,</w:t>
      </w:r>
      <w:r>
        <w:rPr>
          <w:rFonts w:cs="Times New Roman"/>
        </w:rPr>
        <w:t xml:space="preserve"> </w:t>
      </w:r>
      <w:r>
        <w:rPr>
          <w:rFonts w:cs="Times New Roman"/>
        </w:rPr>
        <w:t>предъявляемые к установлению градостроительных регламентов</w:t>
      </w:r>
      <w:bookmarkEnd w:id="10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color w:val="000000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</w:t>
      </w:r>
      <w:r>
        <w:rPr>
          <w:color w:val="000000"/>
          <w:szCs w:val="28"/>
        </w:rPr>
        <w:t>оследующей эксплуатации объектов капитального строительства.</w:t>
      </w:r>
    </w:p>
    <w:p w:rsidR="004C04FA" w:rsidRDefault="00CD7BC0">
      <w:pPr>
        <w:pStyle w:val="aff7"/>
      </w:pPr>
      <w:r>
        <w:t>2. Градостроительные регламенты установлены с учетом:</w:t>
      </w:r>
    </w:p>
    <w:p w:rsidR="004C04FA" w:rsidRDefault="00CD7BC0">
      <w:pPr>
        <w:pStyle w:val="aff7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4C04FA" w:rsidRDefault="00CD7BC0">
      <w:pPr>
        <w:pStyle w:val="aff7"/>
      </w:pPr>
      <w:r>
        <w:t>2) возможного сочетан</w:t>
      </w:r>
      <w:r>
        <w:t>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4C04FA" w:rsidRDefault="00CD7BC0">
      <w:pPr>
        <w:pStyle w:val="aff7"/>
      </w:pPr>
      <w:r>
        <w:t xml:space="preserve">3) </w:t>
      </w:r>
      <w:r>
        <w:rPr>
          <w:szCs w:val="28"/>
        </w:rPr>
        <w:t xml:space="preserve">функциональных зон и характеристик их планируемого развития, определенных документами </w:t>
      </w:r>
      <w:r>
        <w:rPr>
          <w:szCs w:val="28"/>
        </w:rPr>
        <w:t>территориального планирования муниципальных образований;</w:t>
      </w:r>
    </w:p>
    <w:p w:rsidR="004C04FA" w:rsidRDefault="00CD7BC0">
      <w:pPr>
        <w:pStyle w:val="aff7"/>
      </w:pPr>
      <w:r>
        <w:rPr>
          <w:szCs w:val="28"/>
        </w:rPr>
        <w:t>4) видов территориальных зон;</w:t>
      </w:r>
    </w:p>
    <w:p w:rsidR="004C04FA" w:rsidRDefault="00CD7BC0">
      <w:pPr>
        <w:pStyle w:val="aff7"/>
      </w:pPr>
      <w:r>
        <w:rPr>
          <w:color w:val="000000"/>
          <w:szCs w:val="28"/>
        </w:rPr>
        <w:lastRenderedPageBreak/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4C04FA" w:rsidRDefault="00CD7BC0">
      <w:pPr>
        <w:pStyle w:val="aff7"/>
      </w:pPr>
      <w:r>
        <w:rPr>
          <w:color w:val="000000"/>
          <w:szCs w:val="28"/>
        </w:rPr>
        <w:t>3. Действие градостроительных регламентов р</w:t>
      </w:r>
      <w:r>
        <w:rPr>
          <w:color w:val="000000"/>
          <w:szCs w:val="28"/>
        </w:rPr>
        <w:t>аспространяется в равной мере на все земельные участки и объекты капитального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</w:t>
      </w:r>
      <w:r>
        <w:rPr>
          <w:color w:val="000000"/>
          <w:szCs w:val="28"/>
        </w:rPr>
        <w:t>й статьи.</w:t>
      </w:r>
    </w:p>
    <w:p w:rsidR="004C04FA" w:rsidRDefault="00CD7BC0">
      <w:pPr>
        <w:pStyle w:val="aff7"/>
      </w:pPr>
      <w:r>
        <w:rPr>
          <w:szCs w:val="28"/>
        </w:rPr>
        <w:t>4. Действие градостроительного регламента не распространяется на земельные участки:</w:t>
      </w:r>
    </w:p>
    <w:p w:rsidR="004C04FA" w:rsidRDefault="00CD7BC0">
      <w:pPr>
        <w:pStyle w:val="aff7"/>
      </w:pPr>
      <w: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</w:t>
      </w:r>
      <w:r>
        <w:t>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4C04FA" w:rsidRDefault="00CD7BC0">
      <w:pPr>
        <w:pStyle w:val="aff7"/>
      </w:pPr>
      <w:r>
        <w:t>2) в границах территорий общего пользования;</w:t>
      </w:r>
    </w:p>
    <w:p w:rsidR="004C04FA" w:rsidRDefault="00CD7BC0">
      <w:pPr>
        <w:pStyle w:val="aff7"/>
      </w:pPr>
      <w:r>
        <w:t>3) предназначенные для размещения линейных объектов и (или) заняты</w:t>
      </w:r>
      <w:r>
        <w:t>е линейными объектами;</w:t>
      </w:r>
    </w:p>
    <w:p w:rsidR="004C04FA" w:rsidRDefault="00CD7BC0">
      <w:pPr>
        <w:pStyle w:val="aff7"/>
      </w:pPr>
      <w:r>
        <w:rPr>
          <w:szCs w:val="28"/>
        </w:rPr>
        <w:t>4) предоставленные для добычи полезных ископаемых.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ind w:firstLine="567"/>
        <w:contextualSpacing/>
        <w:rPr>
          <w:rFonts w:cs="Times New Roman"/>
        </w:rPr>
      </w:pPr>
      <w:bookmarkStart w:id="11" w:name="_Toc200098525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 xml:space="preserve">еречень территориальных зон, </w:t>
      </w:r>
      <w:r>
        <w:rPr>
          <w:rFonts w:cs="Times New Roman"/>
          <w:color w:val="000000"/>
        </w:rPr>
        <w:t>определенных</w:t>
      </w:r>
      <w:r>
        <w:rPr>
          <w:rFonts w:cs="Times New Roman"/>
        </w:rPr>
        <w:t xml:space="preserve"> на карте градостроительного зонирования</w:t>
      </w:r>
      <w:bookmarkEnd w:id="11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r>
        <w:rPr>
          <w:rFonts w:cs="Times New Roman"/>
          <w:spacing w:val="5"/>
        </w:rPr>
        <w:t>Безлыченское</w:t>
      </w:r>
      <w:r>
        <w:rPr>
          <w:rFonts w:eastAsia="Times New Roman"/>
          <w:spacing w:val="5"/>
          <w:szCs w:val="28"/>
        </w:rPr>
        <w:t xml:space="preserve"> сельское поселение </w:t>
      </w:r>
      <w:r>
        <w:rPr>
          <w:rFonts w:cs="Times New Roman"/>
          <w:spacing w:val="5"/>
        </w:rPr>
        <w:t>Захаровского</w:t>
      </w:r>
      <w:r>
        <w:rPr>
          <w:rFonts w:eastAsia="Times New Roman"/>
          <w:spacing w:val="5"/>
          <w:szCs w:val="28"/>
        </w:rPr>
        <w:t xml:space="preserve"> муниципального района Рязанской области определены следующие виды территориальных </w:t>
      </w:r>
      <w:r>
        <w:rPr>
          <w:rFonts w:eastAsia="Times New Roman"/>
          <w:color w:val="000000"/>
          <w:spacing w:val="5"/>
          <w:szCs w:val="28"/>
        </w:rPr>
        <w:t>зон, представленные</w:t>
      </w:r>
      <w:r>
        <w:rPr>
          <w:rFonts w:eastAsia="Times New Roman"/>
          <w:spacing w:val="5"/>
          <w:szCs w:val="28"/>
        </w:rPr>
        <w:t xml:space="preserve"> в таблице 10.1.</w:t>
      </w:r>
    </w:p>
    <w:p w:rsidR="004C04FA" w:rsidRDefault="00CD7BC0">
      <w:pPr>
        <w:pStyle w:val="aff7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4C04FA">
        <w:trPr>
          <w:trHeight w:val="497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Обозначение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территориальной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26440" cy="330835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3D7E8" id="Врезка1_1" o:spid="_x0000_s1026" style="position:absolute;margin-left:35.45pt;margin-top:4.8pt;width:57.2pt;height:26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" fillcolor="#ff6450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26440" cy="33083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F7E16" id="Врезка1" o:spid="_x0000_s1026" style="position:absolute;margin-left:35.45pt;margin-top:4.8pt;width:57.2pt;height:26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26440" cy="330835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45pt;margin-top:4.8pt;width:57.2pt;height:26.0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rPr>
                <w:szCs w:val="24"/>
              </w:rPr>
            </w:pPr>
            <w:r>
              <w:t>Жилая зона (1)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5080" t="5715" r="5080" b="4445"/>
                      <wp:wrapNone/>
                      <wp:docPr id="4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C8E93" id="Врезка4_0" o:spid="_x0000_s1026" style="position:absolute;margin-left:36.55pt;margin-top:4.55pt;width:55.95pt;height:24.8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" fillcolor="#ca7af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0" t="0" r="0" b="0"/>
                      <wp:wrapNone/>
                      <wp:docPr id="5" name="Врезка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34F6D" id="Врезка3_2" o:spid="_x0000_s1026" style="position:absolute;margin-left:36.55pt;margin-top:4.55pt;width:55.95pt;height:24.8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" filled="f" stroked="f" strokeweight="0"/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0" t="0" r="0" b="0"/>
                      <wp:wrapNone/>
                      <wp:docPr id="6" name="Врезка10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3D365" id="Врезка10_1" o:spid="_x0000_s1026" style="position:absolute;margin-left:36.55pt;margin-top:4.55pt;width:55.95pt;height:24.8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" filled="f" stroked="f" strokeweight="0"/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10565" cy="314960"/>
                      <wp:effectExtent l="0" t="0" r="0" b="0"/>
                      <wp:wrapNone/>
                      <wp:docPr id="7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9920" cy="314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27" style="position:absolute;left:0;text-align:left;margin-left:36.55pt;margin-top:4.55pt;width:55.95pt;height:24.8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Зона специализированной общественной застройки (2.2)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2470" cy="316865"/>
                      <wp:effectExtent l="5080" t="5715" r="5080" b="4445"/>
                      <wp:wrapNone/>
                      <wp:docPr id="8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1720" cy="31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28F6C" id="Врезка2_2" o:spid="_x0000_s1026" style="position:absolute;margin-left:35.15pt;margin-top:4.8pt;width:56.1pt;height:24.9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" fillcolor="#636382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2470" cy="316865"/>
                      <wp:effectExtent l="0" t="0" r="0" b="0"/>
                      <wp:wrapNone/>
                      <wp:docPr id="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1720" cy="31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B2CBB" id="Врезка13" o:spid="_x0000_s1026" style="position:absolute;margin-left:35.15pt;margin-top:4.8pt;width:56.1pt;height:24.9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" filled="f" stroked="f" strokeweight="0"/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2470" cy="316865"/>
                      <wp:effectExtent l="0" t="0" r="0" b="0"/>
                      <wp:wrapNone/>
                      <wp:docPr id="10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1720" cy="31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9126C" id="Врезка6_0" o:spid="_x0000_s1026" style="position:absolute;margin-left:35.15pt;margin-top:4.8pt;width:56.1pt;height:24.9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" filled="f" stroked="f" strokeweight="0"/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2470" cy="316865"/>
                      <wp:effectExtent l="0" t="0" r="0" b="0"/>
                      <wp:wrapNone/>
                      <wp:docPr id="11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1720" cy="31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2E111" id="Врезка8_0" o:spid="_x0000_s1026" style="position:absolute;margin-left:35.15pt;margin-top:4.8pt;width:56.1pt;height:24.9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" filled="f" stroked="f" strokeweight="0"/>
                  </w:pict>
                </mc:Fallback>
              </mc:AlternateContent>
            </w: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2470" cy="316865"/>
                      <wp:effectExtent l="0" t="0" r="0" b="0"/>
                      <wp:wrapNone/>
                      <wp:docPr id="12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1720" cy="31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8" style="position:absolute;left:0;text-align:left;margin-left:35.15pt;margin-top:4.8pt;width:56.1pt;height:24.9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Зона инженерной инфраструктуры (3.3)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5080" t="5715" r="5080" b="4445"/>
                      <wp:wrapNone/>
                      <wp:docPr id="13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AD3F2" id="Врезка10_0" o:spid="_x0000_s1026" style="position:absolute;margin-left:35.15pt;margin-top:4.55pt;width:56.7pt;height:25.5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" fillcolor="#cdaa6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0" t="0" r="0" b="0"/>
                      <wp:wrapNone/>
                      <wp:docPr id="14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A26EA" id="Врезка5_0" o:spid="_x0000_s1026" style="position:absolute;margin-left:35.15pt;margin-top:4.55pt;width:56.7pt;height:25.5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0" t="0" r="0" b="0"/>
                      <wp:wrapNone/>
                      <wp:docPr id="15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48637" id="Врезка2" o:spid="_x0000_s1026" style="position:absolute;margin-left:35.15pt;margin-top:4.55pt;width:56.7pt;height:25.5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0" t="0" r="0" b="0"/>
                      <wp:wrapNone/>
                      <wp:docPr id="1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4.3</w:t>
                                  </w:r>
                                </w:p>
                                <w:p w:rsidR="004C04FA" w:rsidRDefault="004C04FA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" o:spid="_x0000_s1029" style="position:absolute;left:0;text-align:left;margin-left:35.15pt;margin-top:4.55pt;width:56.7pt;height:25.5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4.3</w:t>
                            </w:r>
                          </w:p>
                          <w:p w:rsidR="004C04FA" w:rsidRDefault="004C04FA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Иная зона сельскохозяйственного назначения (4.3)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26440" cy="330835"/>
                      <wp:effectExtent l="5080" t="5715" r="5080" b="4445"/>
                      <wp:wrapNone/>
                      <wp:docPr id="17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F4F97" id="Врезка11" o:spid="_x0000_s1026" style="position:absolute;margin-left:34.85pt;margin-top:5.1pt;width:57.2pt;height:26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" fillcolor="#c0c000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26440" cy="330835"/>
                      <wp:effectExtent l="0" t="0" r="0" b="0"/>
                      <wp:wrapNone/>
                      <wp:docPr id="18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36473" id="Врезка6" o:spid="_x0000_s1026" style="position:absolute;margin-left:34.85pt;margin-top:5.1pt;width:57.2pt;height:26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26440" cy="330835"/>
                      <wp:effectExtent l="0" t="0" r="0" b="0"/>
                      <wp:wrapNone/>
                      <wp:docPr id="19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30" style="position:absolute;left:0;text-align:left;margin-left:34.85pt;margin-top:5.1pt;width:57.2pt;height:26.0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</w:pPr>
            <w:r>
              <w:t xml:space="preserve">Производственная зона сельскохозяйственных </w:t>
            </w:r>
            <w:r>
              <w:t>предприятий (4.4)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6440" cy="330835"/>
                      <wp:effectExtent l="5080" t="5715" r="5080" b="4445"/>
                      <wp:wrapNone/>
                      <wp:docPr id="20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3891C" id="Врезка 2" o:spid="_x0000_s1026" style="position:absolute;margin-left:34.85pt;margin-top:4.55pt;width:57.2pt;height:26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" fillcolor="#6ab366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6440" cy="330835"/>
                      <wp:effectExtent l="0" t="0" r="0" b="0"/>
                      <wp:wrapNone/>
                      <wp:docPr id="21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B89CD" id="Врезка7" o:spid="_x0000_s1026" style="position:absolute;margin-left:34.85pt;margin-top:4.55pt;width:57.2pt;height:26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26440" cy="330835"/>
                      <wp:effectExtent l="0" t="0" r="0" b="0"/>
                      <wp:wrapNone/>
                      <wp:docPr id="22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5" o:spid="_x0000_s1031" style="position:absolute;left:0;text-align:left;margin-left:34.85pt;margin-top:4.55pt;width:57.2pt;height:26.0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ind w:left="57"/>
            </w:pPr>
            <w:r>
              <w:t>Зона озелененных территорий специального назначения (5.6)</w:t>
            </w:r>
          </w:p>
        </w:tc>
      </w:tr>
      <w:tr w:rsidR="004C04FA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26440" cy="330835"/>
                      <wp:effectExtent l="5080" t="5715" r="5080" b="4445"/>
                      <wp:wrapNone/>
                      <wp:docPr id="2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C9DD7" id="Врезка13_0" o:spid="_x0000_s1026" style="position:absolute;margin-left:35.15pt;margin-top:4.8pt;width:57.2pt;height:26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" fillcolor="#305000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26440" cy="330835"/>
                      <wp:effectExtent l="0" t="0" r="0" b="0"/>
                      <wp:wrapNone/>
                      <wp:docPr id="24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549B6" id="Врезка8" o:spid="_x0000_s1026" style="position:absolute;margin-left:35.15pt;margin-top:4.8pt;width:57.2pt;height:26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26440" cy="330835"/>
                      <wp:effectExtent l="0" t="0" r="0" b="0"/>
                      <wp:wrapNone/>
                      <wp:docPr id="2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30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CD7BC0">
                                  <w:pPr>
                                    <w:pStyle w:val="19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32" style="position:absolute;left:0;text-align:left;margin-left:35.15pt;margin-top:4.8pt;width:57.2pt;height:26.0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" filled="f" stroked="f" strokeweight="0">
                      <v:textbox>
                        <w:txbxContent>
                          <w:p w:rsidR="004C04FA" w:rsidRDefault="00CD7BC0">
                            <w:pPr>
                              <w:pStyle w:val="19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</w:pPr>
            <w:r>
              <w:t>Зона кладбищ (6.1)</w:t>
            </w:r>
          </w:p>
        </w:tc>
      </w:tr>
    </w:tbl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12" w:name="_Toc200098526"/>
      <w:r>
        <w:rPr>
          <w:rFonts w:cs="Times New Roman"/>
        </w:rPr>
        <w:lastRenderedPageBreak/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2"/>
    </w:p>
    <w:p w:rsidR="004C04FA" w:rsidRPr="0014495F" w:rsidRDefault="004C04FA">
      <w:pPr>
        <w:pStyle w:val="aff7"/>
        <w:rPr>
          <w:szCs w:val="28"/>
        </w:rPr>
      </w:pPr>
    </w:p>
    <w:p w:rsidR="004C04FA" w:rsidRDefault="00CD7BC0">
      <w:pPr>
        <w:pStyle w:val="aff7"/>
      </w:pPr>
      <w:r>
        <w:t xml:space="preserve">1. </w:t>
      </w:r>
      <w:r>
        <w:t>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4C04FA" w:rsidRDefault="00CD7BC0">
      <w:pPr>
        <w:pStyle w:val="aff7"/>
      </w:pPr>
      <w:r>
        <w:rPr>
          <w:color w:val="000000"/>
        </w:rPr>
        <w:t>1) основные виды разрешенного использования;</w:t>
      </w:r>
    </w:p>
    <w:p w:rsidR="004C04FA" w:rsidRDefault="00CD7BC0">
      <w:pPr>
        <w:pStyle w:val="aff7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>условно разрешенные виды использования;</w:t>
      </w:r>
    </w:p>
    <w:p w:rsidR="004C04FA" w:rsidRDefault="00CD7BC0">
      <w:pPr>
        <w:pStyle w:val="aff7"/>
      </w:pPr>
      <w:r>
        <w:rPr>
          <w:color w:val="000000"/>
          <w:spacing w:val="4"/>
        </w:rPr>
        <w:t>3) вспом</w:t>
      </w:r>
      <w:r>
        <w:rPr>
          <w:color w:val="000000"/>
          <w:spacing w:val="4"/>
        </w:rPr>
        <w:t>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C04FA" w:rsidRDefault="00CD7BC0">
      <w:pPr>
        <w:pStyle w:val="aff7"/>
      </w:pPr>
      <w:r>
        <w:rPr>
          <w:color w:val="000000"/>
          <w:spacing w:val="4"/>
        </w:rPr>
        <w:t>2. Виды разрешенного использо</w:t>
      </w:r>
      <w:r>
        <w:rPr>
          <w:color w:val="000000"/>
          <w:spacing w:val="4"/>
        </w:rPr>
        <w:t>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федеральным органом испо</w:t>
      </w:r>
      <w:r>
        <w:rPr>
          <w:color w:val="000000"/>
          <w:spacing w:val="5"/>
          <w:szCs w:val="28"/>
        </w:rPr>
        <w:t>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</w:p>
    <w:p w:rsidR="004C04FA" w:rsidRDefault="00CD7BC0">
      <w:pPr>
        <w:pStyle w:val="aff7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</w:t>
      </w:r>
      <w:r>
        <w:rPr>
          <w:color w:val="000000"/>
          <w:spacing w:val="5"/>
          <w:szCs w:val="28"/>
        </w:rPr>
        <w:t xml:space="preserve"> равнозначными.</w:t>
      </w:r>
    </w:p>
    <w:p w:rsidR="004C04FA" w:rsidRDefault="00CD7BC0">
      <w:pPr>
        <w:pStyle w:val="aff7"/>
      </w:pPr>
      <w:r>
        <w:rPr>
          <w:color w:val="000000"/>
        </w:rPr>
        <w:t>4.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4C04FA" w:rsidRDefault="00CD7BC0">
      <w:pPr>
        <w:pStyle w:val="af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4C04FA" w:rsidRDefault="00CD7BC0">
      <w:pPr>
        <w:pStyle w:val="aff7"/>
      </w:pPr>
      <w:r>
        <w:rPr>
          <w:color w:val="000000"/>
          <w:szCs w:val="28"/>
        </w:rPr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</w:t>
      </w:r>
      <w:r>
        <w:rPr>
          <w:color w:val="000000"/>
          <w:szCs w:val="28"/>
        </w:rPr>
        <w:t>оительства, реконструкции объектов капитального строительства не подлежат установлению (далее - НПУ).</w:t>
      </w:r>
    </w:p>
    <w:p w:rsidR="004C04FA" w:rsidRDefault="00CD7BC0">
      <w:pPr>
        <w:pStyle w:val="af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7. </w:t>
      </w:r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распространяются на отношения по землепользованию, возникшие до вступления в силу нас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итального строительства, расположенные на земельных участках,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находящихся в государственной или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ях до вступления в силу настоящих правил землепользования и застройки.</w:t>
      </w:r>
    </w:p>
    <w:p w:rsidR="004C04FA" w:rsidRDefault="00CD7BC0">
      <w:pPr>
        <w:pStyle w:val="af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</w:t>
      </w:r>
      <w:r>
        <w:rPr>
          <w:color w:val="000000"/>
        </w:rPr>
        <w:t>дается при согласовании проектной документации.</w:t>
      </w:r>
    </w:p>
    <w:p w:rsidR="004C04FA" w:rsidRDefault="00CD7BC0">
      <w:pPr>
        <w:pStyle w:val="aff7"/>
      </w:pPr>
      <w:r>
        <w:rPr>
          <w:color w:val="000000"/>
          <w:szCs w:val="28"/>
        </w:rPr>
        <w:t>9. При определении количества этажей объектов капитального строительства учитываются все этажи, включая подземные, подвальный, цокольный, надземные, технические, мансардный; не учитывают: подполье, проветрива</w:t>
      </w:r>
      <w:r>
        <w:rPr>
          <w:color w:val="000000"/>
          <w:szCs w:val="28"/>
        </w:rPr>
        <w:t>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4C04FA" w:rsidRDefault="00CD7BC0">
      <w:pPr>
        <w:pStyle w:val="aff7"/>
      </w:pPr>
      <w:r>
        <w:rPr>
          <w:color w:val="000000"/>
          <w:szCs w:val="28"/>
        </w:rPr>
        <w:t>При размещении объекта капиталь</w:t>
      </w:r>
      <w:r>
        <w:rPr>
          <w:color w:val="000000"/>
          <w:szCs w:val="28"/>
        </w:rPr>
        <w:t>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4C04FA" w:rsidRDefault="00CD7BC0">
      <w:pPr>
        <w:pStyle w:val="aff7"/>
      </w:pPr>
      <w:r>
        <w:rPr>
          <w:color w:val="000000"/>
          <w:szCs w:val="28"/>
        </w:rPr>
        <w:t>10. Высота объекта капитального строительства определяется как вертикальный размер, измеряем</w:t>
      </w:r>
      <w:r>
        <w:rPr>
          <w:color w:val="000000"/>
          <w:szCs w:val="28"/>
        </w:rPr>
        <w:t>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4C04FA" w:rsidRDefault="00CD7BC0">
      <w:pPr>
        <w:pStyle w:val="aff7"/>
      </w:pPr>
      <w:r>
        <w:rPr>
          <w:color w:val="000000"/>
          <w:szCs w:val="28"/>
        </w:rPr>
        <w:t>11. Процент застройки в границах земельного участка, определяется как отношение сум</w:t>
      </w:r>
      <w:r>
        <w:rPr>
          <w:color w:val="000000"/>
          <w:szCs w:val="28"/>
        </w:rPr>
        <w:t>марной площади земельного участка, которая может быть застроена, ко всей площади земельного участка.</w:t>
      </w:r>
    </w:p>
    <w:p w:rsidR="004C04FA" w:rsidRDefault="00CD7BC0">
      <w:pPr>
        <w:pStyle w:val="aff7"/>
      </w:pPr>
      <w:r>
        <w:rPr>
          <w:color w:val="000000"/>
          <w:szCs w:val="28"/>
        </w:rPr>
        <w:t>12.  Ширина улиц и дорог принимается, м: магистральных дорог - 50-100; магистральных улиц - 40-100; улиц и дорог местного значения - 15-30.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ind w:firstLine="567"/>
        <w:contextualSpacing/>
      </w:pPr>
      <w:bookmarkStart w:id="13" w:name="_Toc200098527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Ж</w:t>
      </w:r>
      <w:r>
        <w:rPr>
          <w:rFonts w:eastAsia="Times New Roman" w:cs="Times New Roman"/>
          <w:color w:val="000000"/>
          <w:lang w:eastAsia="ru-RU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)</w:t>
      </w:r>
      <w:bookmarkEnd w:id="13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widowControl w:val="0"/>
        <w:numPr>
          <w:ilvl w:val="0"/>
          <w:numId w:val="1"/>
        </w:numPr>
        <w:ind w:firstLine="680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ru-RU"/>
        </w:rPr>
        <w:t xml:space="preserve">Жилая зона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предназначена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.</w:t>
      </w:r>
    </w:p>
    <w:p w:rsidR="004C04FA" w:rsidRDefault="00CD7BC0">
      <w:pPr>
        <w:pStyle w:val="aff7"/>
        <w:keepNext/>
        <w:numPr>
          <w:ilvl w:val="0"/>
          <w:numId w:val="1"/>
        </w:numPr>
        <w:tabs>
          <w:tab w:val="left" w:pos="6050"/>
        </w:tabs>
        <w:ind w:firstLine="680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shd w:val="clear" w:color="auto" w:fill="FFFFFF"/>
        </w:rPr>
        <w:t>жилой зон</w:t>
      </w:r>
      <w:r>
        <w:rPr>
          <w:rFonts w:eastAsia="XO Thames;Times New Roman" w:cs="Times New Roman"/>
          <w:color w:val="000000"/>
          <w:szCs w:val="28"/>
          <w:shd w:val="clear" w:color="auto" w:fill="FFFFFF"/>
        </w:rPr>
        <w:t>е</w:t>
      </w:r>
      <w:r>
        <w:rPr>
          <w:rFonts w:eastAsia="XO Thames;Times New Roman" w:cs="Times New Roman"/>
          <w:color w:val="000000"/>
          <w:szCs w:val="28"/>
          <w:shd w:val="clear" w:color="auto" w:fill="FFFFFF"/>
          <w:lang w:eastAsia="ar-SA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представлены в таблице 11.1.1.</w:t>
      </w:r>
    </w:p>
    <w:p w:rsidR="004C04FA" w:rsidRDefault="004C04FA">
      <w:pPr>
        <w:pStyle w:val="aff7"/>
        <w:tabs>
          <w:tab w:val="left" w:pos="6050"/>
        </w:tabs>
        <w:ind w:firstLine="680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C04FA" w:rsidRDefault="004C04FA">
      <w:pPr>
        <w:pStyle w:val="aff7"/>
        <w:tabs>
          <w:tab w:val="left" w:pos="6050"/>
        </w:tabs>
        <w:ind w:firstLine="680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C04FA" w:rsidRDefault="004C04FA">
      <w:pPr>
        <w:pStyle w:val="aff7"/>
        <w:tabs>
          <w:tab w:val="left" w:pos="6050"/>
        </w:tabs>
        <w:ind w:firstLine="680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C04FA" w:rsidRDefault="004C04FA">
      <w:pPr>
        <w:numPr>
          <w:ilvl w:val="0"/>
          <w:numId w:val="1"/>
        </w:numPr>
        <w:tabs>
          <w:tab w:val="left" w:pos="6050"/>
        </w:tabs>
        <w:ind w:firstLine="737"/>
        <w:jc w:val="right"/>
        <w:rPr>
          <w:rFonts w:cs="Times New Roman"/>
          <w:sz w:val="28"/>
          <w:szCs w:val="28"/>
        </w:rPr>
      </w:pPr>
    </w:p>
    <w:p w:rsidR="004C04FA" w:rsidRDefault="00CD7BC0">
      <w:pPr>
        <w:numPr>
          <w:ilvl w:val="0"/>
          <w:numId w:val="1"/>
        </w:numPr>
        <w:tabs>
          <w:tab w:val="left" w:pos="6050"/>
        </w:tabs>
        <w:ind w:firstLine="73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C04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C04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4C04FA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2.2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3.1.1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t>административные здания организаций, обеспечи-вающих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3.1.2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3.2.3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3.4.1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3.5.1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3.6.1</w:t>
            </w:r>
          </w:p>
        </w:tc>
      </w:tr>
      <w:tr w:rsidR="004C04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3.6.2</w:t>
            </w:r>
          </w:p>
        </w:tc>
      </w:tr>
      <w:tr w:rsidR="004C04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3.8.1</w:t>
            </w:r>
          </w:p>
        </w:tc>
      </w:tr>
      <w:tr w:rsidR="004C04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Standard"/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4C04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5.1.2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5.1.3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8.3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12.0</w:t>
            </w:r>
          </w:p>
        </w:tc>
      </w:tr>
      <w:tr w:rsidR="004C04FA">
        <w:trPr>
          <w:trHeight w:val="28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-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t>Вспомогательные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4C04FA" w:rsidRDefault="004C04FA">
      <w:pPr>
        <w:pStyle w:val="aff7"/>
        <w:numPr>
          <w:ilvl w:val="0"/>
          <w:numId w:val="1"/>
        </w:numPr>
        <w:tabs>
          <w:tab w:val="left" w:pos="6050"/>
        </w:tabs>
        <w:ind w:firstLine="68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4C04FA" w:rsidRDefault="00CD7BC0">
      <w:pPr>
        <w:pStyle w:val="aff7"/>
        <w:numPr>
          <w:ilvl w:val="0"/>
          <w:numId w:val="1"/>
        </w:numPr>
        <w:tabs>
          <w:tab w:val="left" w:pos="6050"/>
        </w:tabs>
        <w:ind w:firstLine="680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lang w:eastAsia="ru-RU"/>
        </w:rPr>
        <w:t>жилой зоне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представлены в таблице 11.1.2.</w:t>
      </w:r>
    </w:p>
    <w:p w:rsidR="004C04FA" w:rsidRDefault="00CD7BC0">
      <w:pPr>
        <w:numPr>
          <w:ilvl w:val="0"/>
          <w:numId w:val="1"/>
        </w:numPr>
        <w:tabs>
          <w:tab w:val="left" w:pos="6050"/>
        </w:tabs>
        <w:ind w:firstLine="737"/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Таблица 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225"/>
        <w:gridCol w:w="1347"/>
        <w:gridCol w:w="1849"/>
        <w:gridCol w:w="1333"/>
      </w:tblGrid>
      <w:tr w:rsidR="004C04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решен-ного </w:t>
            </w:r>
            <w:r>
              <w:rPr>
                <w:color w:val="000000"/>
                <w:szCs w:val="24"/>
              </w:rPr>
              <w:t>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pStyle w:val="affe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pStyle w:val="affe"/>
              <w:widowControl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pStyle w:val="affe"/>
              <w:widowControl w:val="0"/>
              <w:ind w:left="0"/>
              <w:jc w:val="center"/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4C04FA">
            <w:pPr>
              <w:pStyle w:val="affe"/>
              <w:widowControl w:val="0"/>
              <w:ind w:left="0"/>
              <w:jc w:val="center"/>
            </w:pPr>
          </w:p>
        </w:tc>
      </w:tr>
      <w:tr w:rsidR="004C04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 (0)**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3*/20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40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lastRenderedPageBreak/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60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4C04FA" w:rsidRDefault="00CD7BC0">
            <w:pPr>
              <w:pStyle w:val="aff7"/>
              <w:widowControl w:val="0"/>
              <w:numPr>
                <w:ilvl w:val="0"/>
                <w:numId w:val="1"/>
              </w:numPr>
              <w:suppressLineNumbers/>
              <w:ind w:left="57" w:right="57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>Минима</w:t>
            </w:r>
            <w:r>
              <w:rPr>
                <w:color w:val="000000"/>
                <w:sz w:val="24"/>
                <w:szCs w:val="24"/>
              </w:rPr>
              <w:t>льный отступ от границ земельного участка между соседними жилыми домами имеющими общие боковые стены без проемов - 0 м.</w:t>
            </w:r>
          </w:p>
        </w:tc>
      </w:tr>
    </w:tbl>
    <w:p w:rsidR="004C04FA" w:rsidRDefault="004C04F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p w:rsidR="004C04FA" w:rsidRDefault="00CD7BC0">
      <w:pPr>
        <w:pStyle w:val="1"/>
        <w:ind w:firstLine="680"/>
        <w:rPr>
          <w:color w:val="000000"/>
        </w:rPr>
      </w:pPr>
      <w:bookmarkStart w:id="14" w:name="_Toc15"/>
      <w:bookmarkStart w:id="15" w:name="_Toc200098528"/>
      <w:r>
        <w:rPr>
          <w:rFonts w:cs="Times New Roman"/>
          <w:color w:val="000000"/>
        </w:rPr>
        <w:t>Статья 11.2. Зона специализированной общественной застройки (2.2)</w:t>
      </w:r>
      <w:bookmarkEnd w:id="14"/>
      <w:bookmarkEnd w:id="15"/>
    </w:p>
    <w:p w:rsidR="004C04FA" w:rsidRDefault="004C04FA">
      <w:pPr>
        <w:pStyle w:val="aff7"/>
        <w:rPr>
          <w:color w:val="000000"/>
          <w:sz w:val="20"/>
          <w:szCs w:val="20"/>
        </w:rPr>
      </w:pPr>
    </w:p>
    <w:p w:rsidR="004C04FA" w:rsidRDefault="00CD7BC0">
      <w:pPr>
        <w:pStyle w:val="aff7"/>
        <w:numPr>
          <w:ilvl w:val="0"/>
          <w:numId w:val="1"/>
        </w:numPr>
        <w:ind w:firstLine="709"/>
      </w:pPr>
      <w:r>
        <w:rPr>
          <w:rStyle w:val="24"/>
          <w:rFonts w:cs="Times New Roman"/>
          <w:color w:val="000000"/>
          <w:szCs w:val="28"/>
          <w:lang w:eastAsia="ar-SA"/>
        </w:rPr>
        <w:t xml:space="preserve">1. 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использования.</w:t>
      </w:r>
    </w:p>
    <w:p w:rsidR="004C04FA" w:rsidRDefault="00CD7BC0">
      <w:pPr>
        <w:pStyle w:val="aff7"/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</w:t>
      </w:r>
      <w:r>
        <w:rPr>
          <w:rFonts w:cs="Times New Roman"/>
          <w:color w:val="000000"/>
          <w:szCs w:val="28"/>
        </w:rPr>
        <w:t>едставлены в таблице 11.2.1.</w:t>
      </w:r>
    </w:p>
    <w:p w:rsidR="004C04FA" w:rsidRDefault="00CD7BC0">
      <w:pPr>
        <w:pStyle w:val="aff7"/>
        <w:jc w:val="right"/>
        <w:rPr>
          <w:color w:val="000000"/>
        </w:rPr>
      </w:pPr>
      <w:r>
        <w:rPr>
          <w:rFonts w:cs="Times New Roman"/>
          <w:color w:val="000000"/>
          <w:szCs w:val="28"/>
        </w:rPr>
        <w:t>Таблица 11.2.1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4C04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</w:tr>
      <w:tr w:rsidR="004C04FA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spacing w:line="255" w:lineRule="exact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04FA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Вспомогательные</w:t>
            </w:r>
          </w:p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C04FA" w:rsidRDefault="004C04FA">
      <w:pPr>
        <w:pStyle w:val="aff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4C04FA" w:rsidRDefault="00CD7BC0">
      <w:pPr>
        <w:pStyle w:val="aff7"/>
      </w:pPr>
      <w:r>
        <w:rPr>
          <w:rFonts w:eastAsia="Times New Roman" w:cs="Times New Roman"/>
          <w:color w:val="000000"/>
          <w:szCs w:val="28"/>
          <w:lang w:eastAsia="ru-RU"/>
        </w:rPr>
        <w:t>3. Предельные размеры земельных участков, 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4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11.2.2.</w:t>
      </w:r>
    </w:p>
    <w:p w:rsidR="004C04FA" w:rsidRDefault="004C04FA">
      <w:pPr>
        <w:pStyle w:val="aff7"/>
        <w:rPr>
          <w:rFonts w:cs="Times New Roman"/>
          <w:color w:val="000000"/>
          <w:szCs w:val="28"/>
        </w:rPr>
      </w:pPr>
    </w:p>
    <w:p w:rsidR="004C04FA" w:rsidRDefault="00CD7BC0">
      <w:pPr>
        <w:pStyle w:val="aff7"/>
        <w:jc w:val="right"/>
        <w:rPr>
          <w:color w:val="000000"/>
        </w:rPr>
      </w:pPr>
      <w:r>
        <w:rPr>
          <w:color w:val="000000"/>
        </w:rPr>
        <w:lastRenderedPageBreak/>
        <w:t>Таблица 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12"/>
        <w:gridCol w:w="1370"/>
      </w:tblGrid>
      <w:tr w:rsidR="004C04FA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 в границах земельного участка</w:t>
            </w:r>
          </w:p>
          <w:p w:rsidR="004C04FA" w:rsidRDefault="00CD7BC0">
            <w:pPr>
              <w:pStyle w:val="affe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rPr>
                <w:color w:val="00000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rPr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rPr>
                <w:color w:val="000000"/>
              </w:rPr>
            </w:pPr>
          </w:p>
        </w:tc>
      </w:tr>
      <w:tr w:rsidR="004C04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4C04FA" w:rsidRDefault="004C04FA">
      <w:pPr>
        <w:pStyle w:val="aff7"/>
        <w:ind w:firstLine="0"/>
        <w:contextualSpacing/>
        <w:jc w:val="left"/>
        <w:rPr>
          <w:sz w:val="24"/>
          <w:szCs w:val="24"/>
        </w:rPr>
      </w:pPr>
    </w:p>
    <w:p w:rsidR="004C04FA" w:rsidRDefault="004C04FA">
      <w:pPr>
        <w:pStyle w:val="aff7"/>
        <w:ind w:firstLine="0"/>
        <w:contextualSpacing/>
        <w:jc w:val="left"/>
        <w:rPr>
          <w:sz w:val="24"/>
          <w:szCs w:val="24"/>
        </w:rPr>
      </w:pPr>
    </w:p>
    <w:p w:rsidR="004C04FA" w:rsidRDefault="00CD7BC0">
      <w:pPr>
        <w:pStyle w:val="1"/>
        <w:contextualSpacing/>
      </w:pPr>
      <w:bookmarkStart w:id="16" w:name="_Toc200098529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 xml:space="preserve">Зона инженерной инфраструктуры </w:t>
      </w:r>
      <w:r>
        <w:rPr>
          <w:rFonts w:cs="Times New Roman"/>
        </w:rPr>
        <w:t>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  <w:bookmarkEnd w:id="16"/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Зона инженерной инфраструктуры </w:t>
      </w:r>
      <w:r>
        <w:rPr>
          <w:rFonts w:eastAsia="Times New Roman" w:cs="Times New Roman"/>
          <w:color w:val="000000"/>
          <w:szCs w:val="28"/>
          <w:lang w:eastAsia="ru-RU"/>
        </w:rPr>
        <w:t>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4C04FA" w:rsidRDefault="00CD7BC0">
      <w:pPr>
        <w:pStyle w:val="af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</w:t>
      </w:r>
      <w:r>
        <w:rPr>
          <w:rFonts w:eastAsia="Times New Roman" w:cs="Times New Roman"/>
          <w:szCs w:val="28"/>
          <w:lang w:eastAsia="ru-RU"/>
        </w:rPr>
        <w:t>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11.3.1.</w:t>
      </w:r>
    </w:p>
    <w:p w:rsidR="004C04FA" w:rsidRDefault="00CD7BC0">
      <w:pPr>
        <w:pStyle w:val="aff7"/>
        <w:jc w:val="right"/>
      </w:pPr>
      <w:r>
        <w:t>Таблица 11.3.1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C04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C04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Основные виды разрешенного исп</w:t>
            </w:r>
            <w:r>
              <w:rPr>
                <w:color w:val="000000"/>
              </w:rPr>
              <w:t>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pStyle w:val="affe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</w:tr>
      <w:tr w:rsidR="004C04FA">
        <w:trPr>
          <w:trHeight w:val="68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Условно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af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представлены</w:t>
      </w:r>
      <w:r>
        <w:rPr>
          <w:rFonts w:cs="Times New Roman"/>
          <w:color w:val="000000"/>
          <w:szCs w:val="28"/>
        </w:rPr>
        <w:t xml:space="preserve"> в таблице в таблице 11.3.2.</w:t>
      </w:r>
    </w:p>
    <w:p w:rsidR="004C04FA" w:rsidRDefault="004C04FA">
      <w:pPr>
        <w:pStyle w:val="aff7"/>
        <w:jc w:val="right"/>
      </w:pPr>
    </w:p>
    <w:p w:rsidR="004C04FA" w:rsidRDefault="004C04FA">
      <w:pPr>
        <w:pStyle w:val="aff7"/>
        <w:jc w:val="right"/>
      </w:pPr>
    </w:p>
    <w:p w:rsidR="004C04FA" w:rsidRDefault="004C04FA">
      <w:pPr>
        <w:pStyle w:val="aff7"/>
        <w:jc w:val="right"/>
      </w:pPr>
    </w:p>
    <w:p w:rsidR="004C04FA" w:rsidRDefault="004C04FA">
      <w:pPr>
        <w:pStyle w:val="aff7"/>
        <w:jc w:val="right"/>
      </w:pPr>
    </w:p>
    <w:p w:rsidR="004C04FA" w:rsidRDefault="004C04FA">
      <w:pPr>
        <w:pStyle w:val="aff7"/>
        <w:jc w:val="right"/>
      </w:pPr>
    </w:p>
    <w:p w:rsidR="004C04FA" w:rsidRDefault="004C04FA">
      <w:pPr>
        <w:pStyle w:val="aff7"/>
        <w:jc w:val="right"/>
      </w:pPr>
    </w:p>
    <w:p w:rsidR="004C04FA" w:rsidRDefault="00CD7BC0">
      <w:pPr>
        <w:pStyle w:val="aff7"/>
        <w:jc w:val="right"/>
      </w:pPr>
      <w:r>
        <w:lastRenderedPageBreak/>
        <w:t>Таблица 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901"/>
        <w:gridCol w:w="1281"/>
      </w:tblGrid>
      <w:tr w:rsidR="004C04FA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</w:t>
            </w:r>
            <w:r>
              <w:rPr>
                <w:color w:val="000000"/>
                <w:szCs w:val="24"/>
              </w:rPr>
              <w:t>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 в границах земельного участка</w:t>
            </w:r>
          </w:p>
          <w:p w:rsidR="004C04FA" w:rsidRDefault="00CD7BC0">
            <w:pPr>
              <w:pStyle w:val="affe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</w:tr>
      <w:tr w:rsidR="004C04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 xml:space="preserve">Основные виды </w:t>
            </w:r>
            <w:r>
              <w:rPr>
                <w:color w:val="000000"/>
              </w:rPr>
              <w:t>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</w:pPr>
      <w:bookmarkStart w:id="17" w:name="_Toc200098530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4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  <w:shd w:val="clear" w:color="auto" w:fill="auto"/>
        </w:rPr>
        <w:t>Иная</w:t>
      </w:r>
      <w:r>
        <w:rPr>
          <w:rFonts w:cs="Times New Roman"/>
        </w:rPr>
        <w:t xml:space="preserve"> зона сельскохозяйственного назначения (4.3)</w:t>
      </w:r>
      <w:bookmarkEnd w:id="17"/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aff7"/>
        <w:numPr>
          <w:ilvl w:val="0"/>
          <w:numId w:val="1"/>
        </w:numPr>
        <w:ind w:firstLine="680"/>
      </w:pPr>
      <w:r>
        <w:t xml:space="preserve">1. </w:t>
      </w:r>
      <w:r>
        <w:rPr>
          <w:rFonts w:cs="Times New Roman"/>
          <w:color w:val="000000"/>
          <w:szCs w:val="28"/>
        </w:rPr>
        <w:t xml:space="preserve">Иная зона сельскохозяйственного назначения предназначена для </w:t>
      </w:r>
      <w:r>
        <w:rPr>
          <w:rFonts w:eastAsia="Times New Roman" w:cs="Times New Roman"/>
          <w:color w:val="000000"/>
          <w:szCs w:val="28"/>
        </w:rPr>
        <w:t>сельскохозяйственного использования</w:t>
      </w:r>
      <w:r>
        <w:rPr>
          <w:rFonts w:cs="Times New Roman"/>
          <w:color w:val="000000"/>
          <w:szCs w:val="28"/>
        </w:rPr>
        <w:t xml:space="preserve"> </w:t>
      </w:r>
      <w:r>
        <w:rPr>
          <w:color w:val="000000"/>
        </w:rPr>
        <w:t>в границах населенных пунктов.</w:t>
      </w:r>
    </w:p>
    <w:p w:rsidR="004C04FA" w:rsidRDefault="00CD7BC0">
      <w:pPr>
        <w:pStyle w:val="aff7"/>
        <w:numPr>
          <w:ilvl w:val="0"/>
          <w:numId w:val="1"/>
        </w:numPr>
        <w:ind w:firstLine="680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</w:t>
      </w:r>
      <w:r>
        <w:rPr>
          <w:rFonts w:eastAsia="Times New Roman" w:cs="Times New Roman"/>
          <w:szCs w:val="28"/>
          <w:lang w:eastAsia="ru-RU"/>
        </w:rPr>
        <w:t>троит</w:t>
      </w:r>
      <w:r>
        <w:rPr>
          <w:rFonts w:eastAsia="Times New Roman" w:cs="Times New Roman"/>
          <w:color w:val="000000"/>
          <w:szCs w:val="28"/>
          <w:lang w:eastAsia="ru-RU"/>
        </w:rPr>
        <w:t>ельства в иной зоне сельскохозяйственного назначения</w:t>
      </w:r>
      <w:r>
        <w:rPr>
          <w:rFonts w:cs="Times New Roman"/>
          <w:color w:val="000000"/>
          <w:szCs w:val="28"/>
        </w:rPr>
        <w:t xml:space="preserve"> представлены в таблице 11.4.1.</w:t>
      </w:r>
    </w:p>
    <w:p w:rsidR="004C04FA" w:rsidRDefault="00CD7BC0">
      <w:pPr>
        <w:pStyle w:val="aff7"/>
        <w:numPr>
          <w:ilvl w:val="0"/>
          <w:numId w:val="1"/>
        </w:numPr>
        <w:ind w:firstLine="709"/>
        <w:jc w:val="right"/>
      </w:pPr>
      <w:r>
        <w:rPr>
          <w:color w:val="000000"/>
        </w:rP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C04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C04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Основные виды разрешенного </w:t>
            </w:r>
            <w:r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eastAsia="SimSun;宋体" w:cs="Times New Roman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1.1</w:t>
            </w:r>
          </w:p>
        </w:tc>
      </w:tr>
      <w:tr w:rsidR="004C04FA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firstLine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1.19</w:t>
            </w:r>
          </w:p>
        </w:tc>
      </w:tr>
      <w:tr w:rsidR="004C04FA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firstLine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</w:pPr>
            <w:r>
              <w:rPr>
                <w:color w:val="000000"/>
              </w:rP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1.20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57"/>
              <w:jc w:val="center"/>
            </w:pPr>
            <w:r>
              <w:t>1.15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28"/>
              <w:rPr>
                <w:rFonts w:cs="Times New Roman"/>
                <w:szCs w:val="24"/>
              </w:rPr>
            </w:pPr>
            <w:r>
              <w:t xml:space="preserve">не </w:t>
            </w:r>
            <w:r>
              <w:t>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57"/>
              <w:jc w:val="center"/>
            </w:pPr>
            <w:r>
              <w:t>-</w:t>
            </w:r>
          </w:p>
        </w:tc>
      </w:tr>
    </w:tbl>
    <w:p w:rsidR="004C04FA" w:rsidRDefault="004C04FA">
      <w:pPr>
        <w:pStyle w:val="aff7"/>
        <w:numPr>
          <w:ilvl w:val="0"/>
          <w:numId w:val="1"/>
        </w:numPr>
        <w:ind w:firstLine="709"/>
        <w:rPr>
          <w:sz w:val="20"/>
          <w:szCs w:val="20"/>
        </w:rPr>
      </w:pPr>
    </w:p>
    <w:p w:rsidR="004C04FA" w:rsidRDefault="00CD7BC0">
      <w:pPr>
        <w:pStyle w:val="aff7"/>
        <w:numPr>
          <w:ilvl w:val="0"/>
          <w:numId w:val="1"/>
        </w:numPr>
        <w:ind w:firstLine="709"/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color w:val="000000"/>
        </w:rPr>
        <w:t xml:space="preserve">в иной зоне сельскохозяйственного </w:t>
      </w:r>
      <w:r>
        <w:rPr>
          <w:rFonts w:cs="Times New Roman"/>
          <w:color w:val="000000"/>
          <w:szCs w:val="28"/>
        </w:rPr>
        <w:t>назначения</w:t>
      </w:r>
      <w:r>
        <w:rPr>
          <w:color w:val="000000"/>
        </w:rPr>
        <w:t xml:space="preserve"> представлены в таб</w:t>
      </w:r>
      <w:r>
        <w:rPr>
          <w:color w:val="000000"/>
        </w:rPr>
        <w:t>лице 11.4.2.</w:t>
      </w:r>
    </w:p>
    <w:p w:rsidR="004C04FA" w:rsidRDefault="00CD7BC0">
      <w:pPr>
        <w:pStyle w:val="aff7"/>
        <w:numPr>
          <w:ilvl w:val="0"/>
          <w:numId w:val="1"/>
        </w:numPr>
        <w:ind w:firstLine="709"/>
        <w:jc w:val="right"/>
      </w:pPr>
      <w:r>
        <w:t>Таблица 11.4.2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094"/>
        <w:gridCol w:w="1077"/>
        <w:gridCol w:w="1193"/>
        <w:gridCol w:w="1186"/>
        <w:gridCol w:w="1356"/>
        <w:gridCol w:w="1775"/>
        <w:gridCol w:w="1355"/>
      </w:tblGrid>
      <w:tr w:rsidR="004C04FA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</w:t>
            </w:r>
            <w:r>
              <w:rPr>
                <w:color w:val="000000"/>
                <w:szCs w:val="24"/>
              </w:rPr>
              <w:t xml:space="preserve">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ind w:firstLine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Макс.</w:t>
            </w: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ind w:firstLine="0"/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ind w:firstLine="0"/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4C04FA">
            <w:pPr>
              <w:widowControl w:val="0"/>
              <w:ind w:firstLine="0"/>
            </w:pPr>
          </w:p>
        </w:tc>
      </w:tr>
      <w:tr w:rsidR="004C04FA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lastRenderedPageBreak/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</w:pPr>
            <w:r>
              <w:t>НПУ</w:t>
            </w:r>
          </w:p>
        </w:tc>
      </w:tr>
      <w:tr w:rsidR="004C04F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C04F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4C04FA" w:rsidRDefault="004C04FA">
      <w:pPr>
        <w:ind w:firstLine="0"/>
        <w:contextualSpacing/>
        <w:jc w:val="left"/>
        <w:rPr>
          <w:sz w:val="20"/>
          <w:szCs w:val="20"/>
        </w:rPr>
      </w:pPr>
    </w:p>
    <w:p w:rsidR="004C04FA" w:rsidRDefault="004C04FA">
      <w:pPr>
        <w:ind w:firstLine="0"/>
        <w:contextualSpacing/>
        <w:jc w:val="left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18" w:name="_Toc200098531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18"/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aff7"/>
      </w:pPr>
      <w:r>
        <w:t xml:space="preserve">1. Производственная зона сельскохозяйственных предприятий предназначена для размещения </w:t>
      </w:r>
      <w:r>
        <w:t>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</w:t>
      </w:r>
      <w:r>
        <w:t>ной зоны в соответствии с требованиями технических регламентов.</w:t>
      </w:r>
    </w:p>
    <w:p w:rsidR="004C04FA" w:rsidRDefault="00CD7BC0">
      <w:pPr>
        <w:pStyle w:val="af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>в производственной зоне сельскохозяйственных предприятий</w:t>
      </w:r>
      <w:r>
        <w:rPr>
          <w:rFonts w:cs="Times New Roman"/>
          <w:color w:val="000000"/>
          <w:szCs w:val="28"/>
        </w:rPr>
        <w:t xml:space="preserve"> представлены в таблице 11.5.1.</w:t>
      </w:r>
    </w:p>
    <w:p w:rsidR="004C04FA" w:rsidRDefault="00CD7BC0">
      <w:pPr>
        <w:pStyle w:val="aff7"/>
        <w:jc w:val="right"/>
      </w:pPr>
      <w:r>
        <w:t>Таблица 11.5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C04F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C04FA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1.7</w:t>
            </w:r>
          </w:p>
        </w:tc>
      </w:tr>
      <w:tr w:rsidR="004C04F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1.15</w:t>
            </w:r>
          </w:p>
        </w:tc>
      </w:tr>
      <w:tr w:rsidR="004C04F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1.17</w:t>
            </w:r>
          </w:p>
        </w:tc>
      </w:tr>
      <w:tr w:rsidR="004C04F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1.18</w:t>
            </w:r>
          </w:p>
        </w:tc>
      </w:tr>
      <w:tr w:rsidR="004C04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1.2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1.4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1.5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1.6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1.12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1.13</w:t>
            </w:r>
          </w:p>
        </w:tc>
      </w:tr>
      <w:tr w:rsidR="004C04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1.14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spacing w:line="255" w:lineRule="exact"/>
            </w:pPr>
            <w:r>
              <w:t>Вспомогательные</w:t>
            </w:r>
          </w:p>
          <w:p w:rsidR="004C04FA" w:rsidRDefault="00CD7BC0">
            <w:pPr>
              <w:pStyle w:val="affe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4C04FA" w:rsidRDefault="004C04FA">
      <w:pPr>
        <w:pStyle w:val="aff7"/>
        <w:rPr>
          <w:rFonts w:eastAsia="Times New Roman" w:cs="Times New Roman"/>
          <w:szCs w:val="28"/>
          <w:lang w:eastAsia="ru-RU"/>
        </w:rPr>
      </w:pPr>
    </w:p>
    <w:p w:rsidR="004C04FA" w:rsidRDefault="00CD7BC0">
      <w:pPr>
        <w:pStyle w:val="af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капитального строительства </w:t>
      </w:r>
      <w:r>
        <w:rPr>
          <w:rFonts w:eastAsia="Times New Roman" w:cs="Times New Roman"/>
          <w:color w:val="000000"/>
          <w:szCs w:val="28"/>
          <w:lang w:eastAsia="ru-RU"/>
        </w:rPr>
        <w:t>в производственной зоне сельскохозяйственных предприятий</w:t>
      </w:r>
      <w:r>
        <w:rPr>
          <w:rFonts w:cs="Times New Roman"/>
          <w:color w:val="000000"/>
          <w:szCs w:val="28"/>
        </w:rPr>
        <w:t xml:space="preserve"> представлены в таблице 11.5.2.</w:t>
      </w:r>
    </w:p>
    <w:p w:rsidR="004C04FA" w:rsidRDefault="00CD7BC0">
      <w:pPr>
        <w:pStyle w:val="aff7"/>
        <w:jc w:val="right"/>
      </w:pPr>
      <w:r>
        <w:t>Та</w:t>
      </w:r>
      <w:r>
        <w:t>блица 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8"/>
        <w:gridCol w:w="1080"/>
        <w:gridCol w:w="1224"/>
        <w:gridCol w:w="1103"/>
        <w:gridCol w:w="1347"/>
        <w:gridCol w:w="1791"/>
        <w:gridCol w:w="1391"/>
      </w:tblGrid>
      <w:tr w:rsidR="004C04FA">
        <w:trPr>
          <w:trHeight w:val="79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4C04FA" w:rsidRDefault="00CD7BC0">
            <w:pPr>
              <w:pStyle w:val="affe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15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</w:tr>
      <w:tr w:rsidR="004C04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C04F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4C04FA" w:rsidRDefault="004C04FA">
      <w:pPr>
        <w:rPr>
          <w:rFonts w:cs="Times New Roman"/>
        </w:rPr>
      </w:pPr>
    </w:p>
    <w:p w:rsidR="004C04FA" w:rsidRDefault="00CD7BC0">
      <w:pPr>
        <w:pStyle w:val="1"/>
        <w:rPr>
          <w:rFonts w:cs="Times New Roman"/>
        </w:rPr>
      </w:pPr>
      <w:bookmarkStart w:id="19" w:name="_Toc200098532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 xml:space="preserve">. </w:t>
      </w:r>
      <w:r>
        <w:rPr>
          <w:rFonts w:cs="Times New Roman"/>
          <w:color w:val="000000"/>
          <w:shd w:val="clear" w:color="auto" w:fill="auto"/>
        </w:rPr>
        <w:t>Зона озелененных территорий специального</w:t>
      </w:r>
      <w:r>
        <w:rPr>
          <w:rFonts w:cs="Times New Roman"/>
          <w:color w:val="000000"/>
          <w:shd w:val="clear" w:color="auto" w:fill="auto"/>
        </w:rPr>
        <w:br/>
        <w:t>назначения (5.6)</w:t>
      </w:r>
      <w:bookmarkEnd w:id="19"/>
    </w:p>
    <w:p w:rsidR="004C04FA" w:rsidRDefault="004C04FA">
      <w:pPr>
        <w:rPr>
          <w:sz w:val="20"/>
          <w:szCs w:val="20"/>
        </w:rPr>
      </w:pPr>
    </w:p>
    <w:p w:rsidR="004C04FA" w:rsidRDefault="00CD7BC0">
      <w:pPr>
        <w:pStyle w:val="aff7"/>
      </w:pPr>
      <w:r>
        <w:rPr>
          <w:rStyle w:val="24"/>
          <w:rFonts w:eastAsia="Times New Roman" w:cs="Times New Roman"/>
          <w:szCs w:val="28"/>
          <w:lang w:eastAsia="ru-RU"/>
        </w:rPr>
        <w:t xml:space="preserve">1. Зона озелененных территорий специального назначения предназначена для формирования озелененных участков, </w:t>
      </w:r>
      <w:r>
        <w:rPr>
          <w:rStyle w:val="24"/>
          <w:rFonts w:eastAsia="Times New Roman" w:cs="Times New Roman"/>
          <w:szCs w:val="28"/>
          <w:lang w:eastAsia="ru-RU"/>
        </w:rPr>
        <w:t>выполняющих санитарно-защитные функции.</w:t>
      </w:r>
    </w:p>
    <w:p w:rsidR="004C04FA" w:rsidRDefault="00CD7BC0">
      <w:pPr>
        <w:pStyle w:val="af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11.6.1.</w:t>
      </w:r>
    </w:p>
    <w:p w:rsidR="004C04FA" w:rsidRDefault="00CD7BC0">
      <w:pPr>
        <w:pStyle w:val="aff7"/>
        <w:jc w:val="right"/>
      </w:pPr>
      <w:r>
        <w:rPr>
          <w:rFonts w:cs="Times New Roman"/>
          <w:szCs w:val="28"/>
        </w:rP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5777"/>
        <w:gridCol w:w="1759"/>
      </w:tblGrid>
      <w:tr w:rsidR="004C04FA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</w:t>
            </w:r>
            <w:r>
              <w:rPr>
                <w:color w:val="000000"/>
              </w:rPr>
              <w:t>ования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C04FA">
        <w:trPr>
          <w:trHeight w:val="632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jc w:val="center"/>
            </w:pPr>
            <w:r>
              <w:t>12.0</w:t>
            </w:r>
          </w:p>
        </w:tc>
      </w:tr>
      <w:tr w:rsidR="004C04FA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jc w:val="center"/>
            </w:pPr>
            <w:r>
              <w:t>-</w:t>
            </w:r>
          </w:p>
        </w:tc>
      </w:tr>
      <w:tr w:rsidR="004C04FA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Вспомогательные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jc w:val="center"/>
            </w:pPr>
            <w:r>
              <w:t>-</w:t>
            </w:r>
          </w:p>
        </w:tc>
      </w:tr>
    </w:tbl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</w:t>
      </w:r>
      <w:r>
        <w:rPr>
          <w:rFonts w:cs="Times New Roman"/>
          <w:szCs w:val="28"/>
        </w:rPr>
        <w:lastRenderedPageBreak/>
        <w:t xml:space="preserve">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11.6.2.</w:t>
      </w:r>
    </w:p>
    <w:p w:rsidR="004C04FA" w:rsidRDefault="00CD7BC0">
      <w:pPr>
        <w:pStyle w:val="aff7"/>
        <w:jc w:val="right"/>
      </w:pPr>
      <w:r>
        <w:rPr>
          <w:rFonts w:cs="Times New Roman"/>
          <w:szCs w:val="28"/>
        </w:rP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976"/>
        <w:gridCol w:w="1019"/>
        <w:gridCol w:w="1126"/>
        <w:gridCol w:w="1080"/>
        <w:gridCol w:w="1330"/>
        <w:gridCol w:w="1968"/>
        <w:gridCol w:w="1459"/>
      </w:tblGrid>
      <w:tr w:rsidR="004C04FA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решен-ного исполь-зования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(кв.м)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 (м)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4C04FA" w:rsidRDefault="00CD7BC0">
            <w:pPr>
              <w:pStyle w:val="affe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418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4C04FA">
            <w:pPr>
              <w:widowControl w:val="0"/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4C04FA">
            <w:pPr>
              <w:widowControl w:val="0"/>
            </w:pPr>
          </w:p>
        </w:tc>
      </w:tr>
      <w:tr w:rsidR="004C04FA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4C04FA" w:rsidRPr="0014495F" w:rsidRDefault="004C04FA">
      <w:pPr>
        <w:pStyle w:val="aff7"/>
        <w:rPr>
          <w:rFonts w:cs="Times New Roman"/>
          <w:sz w:val="16"/>
          <w:szCs w:val="16"/>
        </w:rPr>
      </w:pPr>
    </w:p>
    <w:p w:rsidR="004C04FA" w:rsidRDefault="00CD7BC0">
      <w:pPr>
        <w:pStyle w:val="1"/>
      </w:pPr>
      <w:bookmarkStart w:id="20" w:name="_Toc200098533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7</w:t>
      </w:r>
      <w:r>
        <w:rPr>
          <w:rFonts w:cs="Times New Roman"/>
        </w:rPr>
        <w:t>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  <w:bookmarkEnd w:id="20"/>
    </w:p>
    <w:p w:rsidR="004C04FA" w:rsidRPr="0014495F" w:rsidRDefault="004C04FA">
      <w:pPr>
        <w:pStyle w:val="aff7"/>
        <w:rPr>
          <w:rFonts w:cs="Times New Roman"/>
          <w:sz w:val="16"/>
          <w:szCs w:val="16"/>
        </w:rPr>
      </w:pPr>
    </w:p>
    <w:p w:rsidR="004C04FA" w:rsidRDefault="00CD7BC0">
      <w:pPr>
        <w:pStyle w:val="aff7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</w:t>
      </w:r>
      <w:r>
        <w:rPr>
          <w:rFonts w:eastAsia="Times New Roman"/>
          <w:szCs w:val="28"/>
          <w:lang w:eastAsia="ru-RU"/>
        </w:rPr>
        <w:t>ламентов.</w:t>
      </w:r>
    </w:p>
    <w:p w:rsidR="004C04FA" w:rsidRDefault="00CD7BC0">
      <w:pPr>
        <w:pStyle w:val="aff7"/>
      </w:pPr>
      <w:r>
        <w:rPr>
          <w:rFonts w:eastAsia="Times New Roman" w:cs="Times New Roman"/>
          <w:szCs w:val="28"/>
          <w:lang w:eastAsia="ru-RU"/>
        </w:rPr>
        <w:t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11.7.1.</w:t>
      </w:r>
    </w:p>
    <w:p w:rsidR="004C04FA" w:rsidRDefault="00CD7BC0">
      <w:pPr>
        <w:pStyle w:val="aff7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C04F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color w:val="000000"/>
              </w:rPr>
              <w:t xml:space="preserve">Код вида </w:t>
            </w:r>
            <w:r>
              <w:rPr>
                <w:color w:val="000000"/>
              </w:rPr>
              <w:t>разрешенного использования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-</w:t>
            </w:r>
          </w:p>
        </w:tc>
      </w:tr>
      <w:tr w:rsidR="004C04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Вспомогательные</w:t>
            </w:r>
          </w:p>
          <w:p w:rsidR="004C04FA" w:rsidRDefault="00CD7BC0">
            <w:pPr>
              <w:pStyle w:val="affe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4C04FA" w:rsidRPr="0014495F" w:rsidRDefault="004C04FA">
      <w:pPr>
        <w:pStyle w:val="aff7"/>
        <w:rPr>
          <w:sz w:val="16"/>
          <w:szCs w:val="16"/>
        </w:rPr>
      </w:pPr>
    </w:p>
    <w:p w:rsidR="004C04FA" w:rsidRDefault="00CD7BC0">
      <w:pPr>
        <w:pStyle w:val="aff7"/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zCs w:val="28"/>
        </w:rPr>
        <w:t>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11.7.2.</w:t>
      </w:r>
    </w:p>
    <w:p w:rsidR="004C04FA" w:rsidRDefault="00CD7BC0">
      <w:pPr>
        <w:pStyle w:val="aff7"/>
        <w:jc w:val="right"/>
      </w:pPr>
      <w: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48"/>
        <w:gridCol w:w="1334"/>
      </w:tblGrid>
      <w:tr w:rsidR="004C04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</w:t>
            </w:r>
            <w:r>
              <w:rPr>
                <w:color w:val="000000"/>
                <w:szCs w:val="24"/>
              </w:rPr>
              <w:t>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Размер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Максималь-ный процент застройки в </w:t>
            </w:r>
            <w:r>
              <w:rPr>
                <w:szCs w:val="24"/>
              </w:rPr>
              <w:t>границах земельного участка</w:t>
            </w:r>
          </w:p>
          <w:p w:rsidR="004C04FA" w:rsidRDefault="00CD7BC0">
            <w:pPr>
              <w:pStyle w:val="affe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C04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4C04FA">
            <w:pPr>
              <w:widowControl w:val="0"/>
            </w:pPr>
          </w:p>
        </w:tc>
      </w:tr>
      <w:tr w:rsidR="004C04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C04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pStyle w:val="affe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4C04FA" w:rsidRDefault="004C04FA">
      <w:pPr>
        <w:pStyle w:val="aff7"/>
      </w:pPr>
    </w:p>
    <w:p w:rsidR="004C04FA" w:rsidRDefault="00CD7BC0">
      <w:pPr>
        <w:pStyle w:val="1"/>
      </w:pPr>
      <w:bookmarkStart w:id="21" w:name="_Toc200098534"/>
      <w:r>
        <w:rPr>
          <w:rFonts w:cs="Times New Roman"/>
        </w:rPr>
        <w:lastRenderedPageBreak/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21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cs="Times New Roman"/>
          <w:color w:val="000000"/>
          <w:spacing w:val="5"/>
        </w:rPr>
        <w:t>Безлыченское</w:t>
      </w:r>
      <w:r>
        <w:rPr>
          <w:rFonts w:eastAsia="Times New Roman" w:cs="Times New Roman"/>
          <w:color w:val="000000"/>
          <w:spacing w:val="5"/>
          <w:szCs w:val="28"/>
        </w:rPr>
        <w:t xml:space="preserve"> </w:t>
      </w:r>
      <w:r>
        <w:rPr>
          <w:rFonts w:eastAsia="Times New Roman"/>
          <w:color w:val="000000"/>
          <w:spacing w:val="5"/>
          <w:szCs w:val="28"/>
        </w:rPr>
        <w:t>сельское</w:t>
      </w:r>
      <w:r>
        <w:rPr>
          <w:rFonts w:eastAsia="Times New Roman" w:cs="Times New Roman"/>
          <w:color w:val="000000"/>
          <w:spacing w:val="5"/>
          <w:szCs w:val="28"/>
        </w:rPr>
        <w:t xml:space="preserve"> поселение </w:t>
      </w:r>
      <w:r>
        <w:rPr>
          <w:rFonts w:cs="Times New Roman"/>
          <w:color w:val="000000"/>
          <w:spacing w:val="5"/>
        </w:rPr>
        <w:t>Захаровского</w:t>
      </w:r>
      <w:r>
        <w:rPr>
          <w:rFonts w:cs="Times New Roman"/>
          <w:color w:val="000000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color w:val="000000"/>
          <w:spacing w:val="5"/>
          <w:szCs w:val="28"/>
        </w:rPr>
        <w:t>, для которых градострои</w:t>
      </w:r>
      <w:r>
        <w:rPr>
          <w:color w:val="000000"/>
          <w:spacing w:val="5"/>
          <w:szCs w:val="28"/>
        </w:rPr>
        <w:t>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12.1.</w:t>
      </w:r>
    </w:p>
    <w:p w:rsidR="004C04FA" w:rsidRDefault="00CD7BC0">
      <w:pPr>
        <w:pStyle w:val="aff7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9"/>
      </w:tblGrid>
      <w:tr w:rsidR="004C04FA">
        <w:trPr>
          <w:trHeight w:val="454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t>Обозначение</w:t>
            </w:r>
          </w:p>
          <w:p w:rsidR="004C04FA" w:rsidRDefault="00CD7BC0">
            <w:pPr>
              <w:pStyle w:val="affe"/>
              <w:widowControl w:val="0"/>
              <w:jc w:val="center"/>
            </w:pPr>
            <w: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t>Наименование земель</w:t>
            </w:r>
          </w:p>
        </w:tc>
      </w:tr>
      <w:tr w:rsidR="004C04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6440" cy="330200"/>
                      <wp:effectExtent l="5080" t="5715" r="5080" b="4445"/>
                      <wp:wrapNone/>
                      <wp:docPr id="26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2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CE203" id="Врезка11_ 3" o:spid="_x0000_s1026" style="position:absolute;margin-left:35.45pt;margin-top:3.7pt;width:57.2pt;height:2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" fillcolor="#c4e6b2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6440" cy="330200"/>
                      <wp:effectExtent l="0" t="0" r="0" b="0"/>
                      <wp:wrapNone/>
                      <wp:docPr id="27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EB325" id="Врезка10" o:spid="_x0000_s1026" style="position:absolute;margin-left:35.45pt;margin-top:3.7pt;width:57.2pt;height:2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26440" cy="330200"/>
                      <wp:effectExtent l="0" t="0" r="0" b="0"/>
                      <wp:wrapNone/>
                      <wp:docPr id="2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4C04FA">
                                  <w:pPr>
                                    <w:pStyle w:val="19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33" style="position:absolute;left:0;text-align:left;margin-left:35.45pt;margin-top:3.7pt;width:57.2pt;height:26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" filled="f" stroked="f" strokeweight="0">
                      <v:textbox>
                        <w:txbxContent>
                          <w:p w:rsidR="004C04FA" w:rsidRDefault="004C04FA">
                            <w:pPr>
                              <w:pStyle w:val="19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widowControl w:val="0"/>
              <w:spacing w:before="100" w:after="100"/>
              <w:ind w:left="57" w:firstLine="0"/>
              <w:jc w:val="left"/>
            </w:pPr>
            <w:r>
              <w:t>Земли лесного фонда</w:t>
            </w:r>
          </w:p>
        </w:tc>
      </w:tr>
      <w:tr w:rsidR="004C04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pStyle w:val="affe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26440" cy="330200"/>
                      <wp:effectExtent l="5715" t="5080" r="4445" b="5080"/>
                      <wp:wrapNone/>
                      <wp:docPr id="29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2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E93A80" id="Врезка11_2" o:spid="_x0000_s1026" style="position:absolute;margin-left:35.45pt;margin-top:3.95pt;width:57.2pt;height:2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" fillcolor="#d0e0a0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26440" cy="330200"/>
                      <wp:effectExtent l="0" t="0" r="0" b="0"/>
                      <wp:wrapNone/>
                      <wp:docPr id="30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AACBC" id="Врезка12" o:spid="_x0000_s1026" style="position:absolute;margin-left:35.45pt;margin-top:3.95pt;width:57.2pt;height:26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26440" cy="330200"/>
                      <wp:effectExtent l="0" t="0" r="0" b="0"/>
                      <wp:wrapNone/>
                      <wp:docPr id="31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76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C04FA" w:rsidRDefault="004C04FA">
                                  <w:pPr>
                                    <w:pStyle w:val="19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34" style="position:absolute;left:0;text-align:left;margin-left:35.45pt;margin-top:3.95pt;width:57.2pt;height:26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" filled="f" stroked="f" strokeweight="0">
                      <v:textbox>
                        <w:txbxContent>
                          <w:p w:rsidR="004C04FA" w:rsidRDefault="004C04FA">
                            <w:pPr>
                              <w:pStyle w:val="19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C04FA" w:rsidRDefault="00CD7BC0">
            <w:pPr>
              <w:widowControl w:val="0"/>
              <w:spacing w:before="100" w:after="100"/>
              <w:ind w:left="57" w:firstLine="0"/>
              <w:jc w:val="left"/>
            </w:pPr>
            <w:r>
              <w:t>Земли сельскохозяйственных угодий</w:t>
            </w:r>
          </w:p>
        </w:tc>
      </w:tr>
    </w:tbl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af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>3. Использование земельны</w:t>
      </w:r>
      <w:r>
        <w:rPr>
          <w:rFonts w:cs="Times New Roman"/>
          <w:color w:val="000000"/>
          <w:szCs w:val="28"/>
        </w:rPr>
        <w:t>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22" w:name="_Toc200098535"/>
      <w:r>
        <w:rPr>
          <w:rFonts w:cs="Times New Roman"/>
          <w:color w:val="000000"/>
          <w:shd w:val="clear" w:color="auto" w:fill="auto"/>
        </w:rPr>
        <w:t>Статья 13. Требов</w:t>
      </w:r>
      <w:r>
        <w:rPr>
          <w:rFonts w:cs="Times New Roman"/>
          <w:color w:val="000000"/>
          <w:shd w:val="clear" w:color="auto" w:fill="auto"/>
        </w:rPr>
        <w:t>ания к архитектурно-градостроительному облику объектов капитального строительства</w:t>
      </w:r>
      <w:bookmarkEnd w:id="22"/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 xml:space="preserve">На территории </w:t>
      </w:r>
      <w:r>
        <w:rPr>
          <w:rFonts w:cs="Times New Roman"/>
          <w:color w:val="000000"/>
          <w:spacing w:val="5"/>
        </w:rPr>
        <w:t>Безлыченского</w:t>
      </w:r>
      <w:r>
        <w:rPr>
          <w:rFonts w:cs="Times New Roman"/>
          <w:color w:val="000000"/>
          <w:szCs w:val="28"/>
        </w:rPr>
        <w:t xml:space="preserve"> </w:t>
      </w:r>
      <w:r>
        <w:rPr>
          <w:color w:val="000000"/>
        </w:rPr>
        <w:t>сельского</w:t>
      </w:r>
      <w:r>
        <w:rPr>
          <w:rFonts w:cs="Times New Roman"/>
          <w:color w:val="000000"/>
          <w:szCs w:val="28"/>
        </w:rPr>
        <w:t xml:space="preserve"> поселения </w:t>
      </w:r>
      <w:r>
        <w:rPr>
          <w:rFonts w:cs="Times New Roman"/>
          <w:color w:val="000000"/>
        </w:rPr>
        <w:t>Захаровского</w:t>
      </w:r>
      <w:r>
        <w:rPr>
          <w:rFonts w:cs="Times New Roman"/>
          <w:color w:val="000000"/>
          <w:szCs w:val="28"/>
        </w:rPr>
        <w:t xml:space="preserve"> муниципального района Рязанской области не предусмотрено требований к архитектурно-градостроительному облику объ</w:t>
      </w:r>
      <w:r>
        <w:rPr>
          <w:rFonts w:cs="Times New Roman"/>
          <w:color w:val="000000"/>
          <w:szCs w:val="28"/>
        </w:rPr>
        <w:t>ектов капитального строительства. В связи с этим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 не устанавливаются.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23" w:name="_Toc200098536"/>
      <w:r>
        <w:rPr>
          <w:rFonts w:cs="Times New Roman"/>
          <w:color w:val="000000"/>
          <w:shd w:val="clear" w:color="auto" w:fill="auto"/>
        </w:rPr>
        <w:t>Ста</w:t>
      </w:r>
      <w:r>
        <w:rPr>
          <w:rFonts w:cs="Times New Roman"/>
          <w:color w:val="000000"/>
          <w:shd w:val="clear" w:color="auto" w:fill="auto"/>
        </w:rPr>
        <w:t>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</w:t>
      </w:r>
      <w:r>
        <w:rPr>
          <w:rFonts w:cs="Times New Roman"/>
          <w:color w:val="000000"/>
          <w:shd w:val="clear" w:color="auto" w:fill="auto"/>
        </w:rPr>
        <w:t>еления</w:t>
      </w:r>
      <w:bookmarkEnd w:id="23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contextualSpacing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На территории </w:t>
      </w:r>
      <w:r>
        <w:rPr>
          <w:rFonts w:cs="Times New Roman"/>
          <w:color w:val="000000"/>
          <w:spacing w:val="5"/>
        </w:rPr>
        <w:t>Безлыченского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</w:rPr>
        <w:t>сельского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поселения </w:t>
      </w:r>
      <w:r>
        <w:rPr>
          <w:rFonts w:cs="Times New Roman"/>
          <w:color w:val="000000"/>
          <w:spacing w:val="2"/>
        </w:rPr>
        <w:t>Захаровского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муниципального района Рязанской области не </w:t>
      </w:r>
      <w:r>
        <w:rPr>
          <w:color w:val="000000"/>
          <w:spacing w:val="2"/>
        </w:rPr>
        <w:t>предусмотрено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расчетные показатели максимально д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4C04FA" w:rsidRPr="0014495F" w:rsidRDefault="004C04FA">
      <w:pPr>
        <w:pStyle w:val="aff7"/>
        <w:rPr>
          <w:sz w:val="16"/>
          <w:szCs w:val="16"/>
        </w:rPr>
      </w:pPr>
    </w:p>
    <w:p w:rsidR="004C04FA" w:rsidRDefault="00CD7BC0">
      <w:pPr>
        <w:pStyle w:val="1"/>
        <w:contextualSpacing/>
      </w:pPr>
      <w:bookmarkStart w:id="24" w:name="_Toc200098537"/>
      <w:r>
        <w:rPr>
          <w:rFonts w:cs="Times New Roman"/>
          <w:color w:val="000000"/>
          <w:shd w:val="clear" w:color="auto" w:fill="auto"/>
        </w:rPr>
        <w:t>Статья 15. Ограничения использования земельных участков и объе</w:t>
      </w:r>
      <w:r>
        <w:rPr>
          <w:rFonts w:cs="Times New Roman"/>
          <w:color w:val="000000"/>
          <w:shd w:val="clear" w:color="auto" w:fill="auto"/>
        </w:rPr>
        <w:t>ктов капитального строительства</w:t>
      </w:r>
      <w:bookmarkEnd w:id="24"/>
    </w:p>
    <w:p w:rsidR="004C04FA" w:rsidRPr="0014495F" w:rsidRDefault="004C04FA">
      <w:pPr>
        <w:pStyle w:val="aff7"/>
        <w:rPr>
          <w:sz w:val="16"/>
          <w:szCs w:val="16"/>
        </w:rPr>
      </w:pPr>
    </w:p>
    <w:p w:rsidR="004C04FA" w:rsidRDefault="00CD7BC0">
      <w:pPr>
        <w:pStyle w:val="aff7"/>
      </w:pPr>
      <w:r>
        <w:rPr>
          <w:color w:val="000000"/>
          <w:szCs w:val="28"/>
        </w:rPr>
        <w:t xml:space="preserve">1. Согласно </w:t>
      </w:r>
      <w:hyperlink r:id="rId7" w:tooltip="../../Downloads/%7BКонсультантПлюс%7D" w:history="1">
        <w:r>
          <w:rPr>
            <w:color w:val="000000"/>
            <w:szCs w:val="28"/>
          </w:rPr>
          <w:t>пункту 3 части 6 статьи 30</w:t>
        </w:r>
      </w:hyperlink>
      <w:r>
        <w:rPr>
          <w:color w:val="000000"/>
          <w:szCs w:val="28"/>
        </w:rPr>
        <w:t xml:space="preserve"> Градостроительного кодекса Российской Федерации в градостроительном регламенте в отноше</w:t>
      </w:r>
      <w:r>
        <w:rPr>
          <w:color w:val="000000"/>
          <w:szCs w:val="28"/>
        </w:rPr>
        <w:t>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</w:t>
      </w:r>
    </w:p>
    <w:p w:rsidR="004C04FA" w:rsidRDefault="00CD7BC0">
      <w:pPr>
        <w:pStyle w:val="aff7"/>
      </w:pPr>
      <w:r>
        <w:rPr>
          <w:color w:val="000000"/>
          <w:szCs w:val="28"/>
        </w:rPr>
        <w:t xml:space="preserve">2. </w:t>
      </w:r>
      <w:r>
        <w:rPr>
          <w:color w:val="000000"/>
        </w:rPr>
        <w:t>В соответствии со статьей 1 Град</w:t>
      </w:r>
      <w:r>
        <w:rPr>
          <w:color w:val="000000"/>
        </w:rPr>
        <w:t xml:space="preserve">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</w:t>
      </w:r>
      <w:r>
        <w:rPr>
          <w:color w:val="000000"/>
        </w:rPr>
        <w:t>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</w:t>
      </w:r>
      <w:r>
        <w:rPr>
          <w:color w:val="000000"/>
        </w:rPr>
        <w:t>рия, иные зоны, устанавливаемые в соответствии с законодательством Российской Федерации.</w:t>
      </w:r>
    </w:p>
    <w:p w:rsidR="004C04FA" w:rsidRDefault="00CD7BC0">
      <w:pPr>
        <w:pStyle w:val="aff7"/>
      </w:pPr>
      <w:r>
        <w:rPr>
          <w:color w:val="000000"/>
          <w:szCs w:val="28"/>
        </w:rPr>
        <w:t xml:space="preserve">3. 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(далее – ЗОУИТ), на основан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частью 8 статьи 26 Федерального закона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от 03.08.2018 № 342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-ФЗ «О внесении изменений в Градостроительный кодекс Российской Федерации и отдельные законодательные акты Российской Федерации». На территории </w:t>
      </w:r>
      <w:r>
        <w:rPr>
          <w:rFonts w:cs="Times New Roman"/>
          <w:color w:val="000000"/>
          <w:spacing w:val="5"/>
        </w:rPr>
        <w:t>Безлыченского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сельского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поселения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5"/>
        </w:rPr>
        <w:t>Захаровского</w:t>
      </w:r>
      <w:r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5"/>
        </w:rPr>
        <w:t>муниципального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района Рязанской области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могут быть установлены и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действовать иные зоны с особыми условиями использования территорий, не отображенные в графических материалах правил землепользования и застройки.</w:t>
      </w:r>
    </w:p>
    <w:p w:rsidR="004C04FA" w:rsidRDefault="00CD7BC0">
      <w:pPr>
        <w:pStyle w:val="aff7"/>
      </w:pP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4. Границы зон с особыми условиями использования территорий, границы территорий объектов культурного наследия,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 xml:space="preserve">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br/>
        <w:t>с законодательством Российской Федерации, могут не совпадать с границами территориальных зон.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  <w:rPr>
          <w:shd w:val="clear" w:color="auto" w:fill="auto"/>
        </w:rPr>
      </w:pPr>
      <w:bookmarkStart w:id="25" w:name="_Toc200098538"/>
      <w:r>
        <w:rPr>
          <w:rFonts w:cs="Times New Roman"/>
          <w:bCs w:val="0"/>
          <w:color w:val="000000"/>
          <w:shd w:val="clear" w:color="auto" w:fill="auto"/>
        </w:rPr>
        <w:t>Статья 15.1.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</w:t>
      </w:r>
      <w:bookmarkEnd w:id="25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  <w:rPr>
          <w:szCs w:val="28"/>
        </w:rPr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szCs w:val="28"/>
        </w:rPr>
        <w:t>, размер которой обеспечивает уменьшение воздействия загрязнения</w:t>
      </w:r>
      <w:r>
        <w:rPr>
          <w:szCs w:val="28"/>
        </w:rPr>
        <w:br/>
      </w:r>
      <w:r>
        <w:rPr>
          <w:szCs w:val="28"/>
        </w:rPr>
        <w:lastRenderedPageBreak/>
        <w:t>на атмос</w:t>
      </w:r>
      <w:r>
        <w:rPr>
          <w:szCs w:val="28"/>
        </w:rPr>
        <w:t>ферный воздух (химического, биологического, физического) до значений, устан</w:t>
      </w:r>
      <w:r>
        <w:rPr>
          <w:color w:val="000000"/>
          <w:szCs w:val="28"/>
        </w:rPr>
        <w:t>овленных гигиеническими нормативами.</w:t>
      </w:r>
    </w:p>
    <w:p w:rsidR="004C04FA" w:rsidRDefault="00CD7BC0">
      <w:pPr>
        <w:pStyle w:val="aff7"/>
        <w:rPr>
          <w:szCs w:val="28"/>
        </w:rPr>
      </w:pPr>
      <w:r>
        <w:rPr>
          <w:color w:val="000000"/>
          <w:szCs w:val="28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</w:t>
      </w:r>
      <w:r>
        <w:rPr>
          <w:color w:val="000000"/>
          <w:szCs w:val="28"/>
        </w:rPr>
        <w:t>здуха, уровней физических воздействий и натуральных исследований для действующих предприятий.</w:t>
      </w:r>
    </w:p>
    <w:p w:rsidR="004C04FA" w:rsidRDefault="00CD7BC0">
      <w:pPr>
        <w:pStyle w:val="aff7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</w:t>
      </w:r>
      <w:r>
        <w:rPr>
          <w:rFonts w:eastAsia="Times New Roman" w:cs="Times New Roman"/>
          <w:color w:val="000000"/>
          <w:szCs w:val="28"/>
          <w:lang w:eastAsia="ru-RU"/>
        </w:rPr>
        <w:t>ельством Российской Федерации.</w:t>
      </w:r>
    </w:p>
    <w:p w:rsidR="004C04FA" w:rsidRDefault="004C04FA">
      <w:pPr>
        <w:pStyle w:val="aff7"/>
        <w:rPr>
          <w:szCs w:val="28"/>
        </w:rPr>
      </w:pPr>
    </w:p>
    <w:p w:rsidR="004C04FA" w:rsidRDefault="00CD7BC0">
      <w:pPr>
        <w:pStyle w:val="1"/>
        <w:contextualSpacing/>
        <w:rPr>
          <w:shd w:val="clear" w:color="auto" w:fill="auto"/>
        </w:rPr>
      </w:pPr>
      <w:bookmarkStart w:id="26" w:name="_Toc28"/>
      <w:bookmarkStart w:id="27" w:name="_Toc200098539"/>
      <w:r>
        <w:rPr>
          <w:rFonts w:cs="Times New Roman"/>
          <w:color w:val="000000"/>
          <w:shd w:val="clear" w:color="auto" w:fill="auto"/>
        </w:rPr>
        <w:t>Статья 15.2. Водоохранные зоны и прибрежные защитные полосы</w:t>
      </w:r>
      <w:bookmarkEnd w:id="26"/>
      <w:bookmarkEnd w:id="27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szCs w:val="28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</w:t>
      </w:r>
      <w:r>
        <w:rPr>
          <w:szCs w:val="28"/>
        </w:rPr>
        <w:t xml:space="preserve">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</w:t>
      </w:r>
      <w:r>
        <w:rPr>
          <w:szCs w:val="28"/>
        </w:rPr>
        <w:t xml:space="preserve">других объектов животного и растительного мира. </w:t>
      </w:r>
    </w:p>
    <w:p w:rsidR="004C04FA" w:rsidRDefault="00CD7BC0">
      <w:pPr>
        <w:pStyle w:val="aff7"/>
      </w:pPr>
      <w:r>
        <w:rPr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4C04FA" w:rsidRDefault="00CD7BC0">
      <w:pPr>
        <w:pStyle w:val="aff7"/>
      </w:pPr>
      <w:r>
        <w:rPr>
          <w:szCs w:val="28"/>
        </w:rPr>
        <w:t>3. В границах водоохранных зон запрещ</w:t>
      </w:r>
      <w:r>
        <w:rPr>
          <w:szCs w:val="28"/>
        </w:rPr>
        <w:t xml:space="preserve">ается: </w:t>
      </w:r>
    </w:p>
    <w:p w:rsidR="004C04FA" w:rsidRDefault="00CD7BC0">
      <w:pPr>
        <w:pStyle w:val="aff7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4C04FA" w:rsidRDefault="00CD7BC0">
      <w:pPr>
        <w:pStyle w:val="aff7"/>
      </w:pPr>
      <w:r>
        <w:rPr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</w:t>
      </w:r>
      <w:r>
        <w:rPr>
          <w:szCs w:val="28"/>
        </w:rPr>
        <w:t>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4C04FA" w:rsidRDefault="00CD7BC0">
      <w:pPr>
        <w:pStyle w:val="aff7"/>
      </w:pPr>
      <w:r>
        <w:rPr>
          <w:szCs w:val="28"/>
        </w:rPr>
        <w:t>3) осуществление авиационных мер по борьбе с вредными органи</w:t>
      </w:r>
      <w:r>
        <w:rPr>
          <w:szCs w:val="28"/>
        </w:rPr>
        <w:t>змами;</w:t>
      </w:r>
    </w:p>
    <w:p w:rsidR="004C04FA" w:rsidRDefault="00CD7BC0">
      <w:pPr>
        <w:pStyle w:val="aff7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C04FA" w:rsidRDefault="00CD7BC0">
      <w:pPr>
        <w:pStyle w:val="aff7"/>
      </w:pPr>
      <w:r>
        <w:rPr>
          <w:szCs w:val="28"/>
        </w:rPr>
        <w:t>5) строительство и реконструкция автозапра</w:t>
      </w:r>
      <w:r>
        <w:rPr>
          <w:szCs w:val="28"/>
        </w:rPr>
        <w:t xml:space="preserve">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</w:t>
      </w:r>
      <w:r>
        <w:rPr>
          <w:szCs w:val="28"/>
        </w:rPr>
        <w:t>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4C04FA" w:rsidRDefault="00CD7BC0">
      <w:pPr>
        <w:pStyle w:val="aff7"/>
      </w:pPr>
      <w:r>
        <w:rPr>
          <w:szCs w:val="28"/>
        </w:rPr>
        <w:t>6) хранение пестицидов и агрохимикатов (</w:t>
      </w:r>
      <w:r>
        <w:rPr>
          <w:szCs w:val="28"/>
        </w:rPr>
        <w:t xml:space="preserve">за исключением хранения агрохимикатов в специализированных хранилищах на территориях морских </w:t>
      </w:r>
      <w:r>
        <w:rPr>
          <w:szCs w:val="28"/>
        </w:rPr>
        <w:lastRenderedPageBreak/>
        <w:t>портов за пределами границ прибрежных защитных полос), применение пестицидов и агрохимикатов;</w:t>
      </w:r>
    </w:p>
    <w:p w:rsidR="004C04FA" w:rsidRDefault="00CD7BC0">
      <w:pPr>
        <w:pStyle w:val="aff7"/>
      </w:pPr>
      <w:r>
        <w:rPr>
          <w:szCs w:val="28"/>
        </w:rPr>
        <w:t>7) сброс сточных, в том числе дренажных, вод;</w:t>
      </w:r>
    </w:p>
    <w:p w:rsidR="004C04FA" w:rsidRDefault="00CD7BC0">
      <w:pPr>
        <w:pStyle w:val="aff7"/>
      </w:pPr>
      <w:r>
        <w:rPr>
          <w:szCs w:val="28"/>
        </w:rPr>
        <w:t>8) разведка и добыча об</w:t>
      </w:r>
      <w:r>
        <w:rPr>
          <w:szCs w:val="28"/>
        </w:rPr>
        <w:t>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</w:t>
      </w:r>
      <w:r>
        <w:rPr>
          <w:szCs w:val="28"/>
        </w:rPr>
        <w:t xml:space="preserve">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 от 21.02.1992 № 2395-1 «О недрах</w:t>
      </w:r>
      <w:r>
        <w:rPr>
          <w:szCs w:val="28"/>
        </w:rPr>
        <w:t>»).</w:t>
      </w:r>
    </w:p>
    <w:p w:rsidR="004C04FA" w:rsidRDefault="00CD7BC0">
      <w:pPr>
        <w:pStyle w:val="aff7"/>
      </w:pPr>
      <w:r>
        <w:rPr>
          <w:szCs w:val="28"/>
        </w:rPr>
        <w:t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</w:t>
      </w:r>
      <w:r>
        <w:rPr>
          <w:szCs w:val="28"/>
        </w:rPr>
        <w:t>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</w:t>
      </w:r>
      <w:r>
        <w:rPr>
          <w:szCs w:val="28"/>
        </w:rPr>
        <w:t>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</w:t>
      </w:r>
      <w:r>
        <w:rPr>
          <w:szCs w:val="28"/>
        </w:rPr>
        <w:t xml:space="preserve">ну водных объектов от загрязнения, засорения, заиления и истощения вод, понимаются: </w:t>
      </w:r>
    </w:p>
    <w:p w:rsidR="004C04FA" w:rsidRDefault="00CD7BC0">
      <w:pPr>
        <w:pStyle w:val="aff7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4C04FA" w:rsidRDefault="00CD7BC0">
      <w:pPr>
        <w:pStyle w:val="aff7"/>
      </w:pPr>
      <w:r>
        <w:rPr>
          <w:szCs w:val="28"/>
        </w:rPr>
        <w:t>2) сооружения и системы для отведения (сброса) сточных вод в цент</w:t>
      </w:r>
      <w:r>
        <w:rPr>
          <w:szCs w:val="28"/>
        </w:rPr>
        <w:t>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4C04FA" w:rsidRDefault="00CD7BC0">
      <w:pPr>
        <w:pStyle w:val="aff7"/>
      </w:pPr>
      <w:r>
        <w:rPr>
          <w:szCs w:val="28"/>
        </w:rPr>
        <w:t>3) локальные очистные сооружения для очистки сточных вод (в</w:t>
      </w:r>
      <w:r>
        <w:rPr>
          <w:szCs w:val="28"/>
        </w:rPr>
        <w:t xml:space="preserve">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</w:t>
      </w:r>
      <w:r>
        <w:rPr>
          <w:szCs w:val="28"/>
        </w:rPr>
        <w:t>ции;</w:t>
      </w:r>
    </w:p>
    <w:p w:rsidR="004C04FA" w:rsidRDefault="00CD7BC0">
      <w:pPr>
        <w:pStyle w:val="aff7"/>
      </w:pPr>
      <w:r>
        <w:rPr>
          <w:szCs w:val="28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</w:t>
      </w:r>
      <w:r>
        <w:rPr>
          <w:szCs w:val="28"/>
        </w:rPr>
        <w:t>материалов;</w:t>
      </w:r>
    </w:p>
    <w:p w:rsidR="004C04FA" w:rsidRDefault="00CD7BC0">
      <w:pPr>
        <w:pStyle w:val="aff7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4C04FA" w:rsidRDefault="00CD7BC0">
      <w:pPr>
        <w:pStyle w:val="aff7"/>
      </w:pPr>
      <w:r>
        <w:rPr>
          <w:szCs w:val="28"/>
        </w:rPr>
        <w:t>5. В отношении территорий ведения гражданами садоводства или огородничес</w:t>
      </w:r>
      <w:r>
        <w:rPr>
          <w:szCs w:val="28"/>
        </w:rPr>
        <w:t xml:space="preserve">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</w:t>
      </w:r>
      <w:r>
        <w:rPr>
          <w:szCs w:val="28"/>
        </w:rPr>
        <w:lastRenderedPageBreak/>
        <w:t>в пункте 1 части 16 статьи 65 Водного кодекс</w:t>
      </w:r>
      <w:r>
        <w:rPr>
          <w:szCs w:val="28"/>
        </w:rPr>
        <w:t xml:space="preserve">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</w:p>
    <w:p w:rsidR="004C04FA" w:rsidRDefault="00CD7BC0">
      <w:pPr>
        <w:pStyle w:val="aff7"/>
      </w:pPr>
      <w:r>
        <w:rPr>
          <w:szCs w:val="28"/>
        </w:rPr>
        <w:t>6. На территориях, расположенных в границах водо</w:t>
      </w:r>
      <w:r>
        <w:rPr>
          <w:szCs w:val="28"/>
        </w:rPr>
        <w:t>охранных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</w:t>
      </w:r>
      <w:r>
        <w:rPr>
          <w:szCs w:val="28"/>
        </w:rPr>
        <w:t xml:space="preserve">вовым режимом защитных лесов, правовым режимом особо защитных участков лесов. </w:t>
      </w:r>
    </w:p>
    <w:p w:rsidR="004C04FA" w:rsidRDefault="00CD7BC0">
      <w:pPr>
        <w:pStyle w:val="aff7"/>
      </w:pPr>
      <w:r>
        <w:rPr>
          <w:szCs w:val="28"/>
        </w:rPr>
        <w:t>7. 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</w:t>
      </w:r>
      <w:r>
        <w:rPr>
          <w:szCs w:val="28"/>
        </w:rPr>
        <w:t xml:space="preserve">ающими загрязнение водных объектов. </w:t>
      </w:r>
    </w:p>
    <w:p w:rsidR="004C04FA" w:rsidRDefault="00CD7BC0">
      <w:pPr>
        <w:pStyle w:val="aff7"/>
      </w:pPr>
      <w:r>
        <w:rPr>
          <w:szCs w:val="28"/>
        </w:rPr>
        <w:t xml:space="preserve">8. В границах прибрежных защитных полос, наряду с установленными частью 15 статьи 65 Водного кодекса Российской Федерации ограничениями, запрещается: </w:t>
      </w:r>
    </w:p>
    <w:p w:rsidR="004C04FA" w:rsidRDefault="00CD7BC0">
      <w:pPr>
        <w:pStyle w:val="aff7"/>
      </w:pPr>
      <w:r>
        <w:rPr>
          <w:szCs w:val="28"/>
        </w:rPr>
        <w:t>1) распашка земель;</w:t>
      </w:r>
    </w:p>
    <w:p w:rsidR="004C04FA" w:rsidRDefault="00CD7BC0">
      <w:pPr>
        <w:pStyle w:val="aff7"/>
      </w:pPr>
      <w:r>
        <w:rPr>
          <w:szCs w:val="28"/>
        </w:rPr>
        <w:t>2) размещение отвалов размываемых грунтов;</w:t>
      </w:r>
    </w:p>
    <w:p w:rsidR="004C04FA" w:rsidRDefault="00CD7BC0">
      <w:pPr>
        <w:pStyle w:val="aff7"/>
      </w:pPr>
      <w:r>
        <w:rPr>
          <w:szCs w:val="28"/>
        </w:rPr>
        <w:t>3) вы</w:t>
      </w:r>
      <w:r>
        <w:rPr>
          <w:szCs w:val="28"/>
        </w:rPr>
        <w:t>пас сельскохозяйственных животных и организация для них летних лагерей, ванн.</w:t>
      </w:r>
    </w:p>
    <w:p w:rsidR="004C04FA" w:rsidRDefault="00CD7BC0">
      <w:pPr>
        <w:pStyle w:val="aff7"/>
      </w:pPr>
      <w:r>
        <w:rPr>
          <w:szCs w:val="28"/>
        </w:rPr>
        <w:t>9. 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</w:t>
      </w:r>
      <w:r>
        <w:rPr>
          <w:szCs w:val="28"/>
        </w:rPr>
        <w:t>уществляется в порядке, установленном Правительством Российской Федерации.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28" w:name="_Toc200098540"/>
      <w:r>
        <w:rPr>
          <w:rFonts w:cs="Times New Roman"/>
          <w:color w:val="000000"/>
          <w:shd w:val="clear" w:color="auto" w:fill="auto"/>
        </w:rPr>
        <w:t>Статья 15.3. Охранные зоны инженерных коммуникаций</w:t>
      </w:r>
      <w:bookmarkEnd w:id="28"/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rFonts w:cs="Times New Roman"/>
          <w:iCs/>
          <w:color w:val="000000"/>
          <w:szCs w:val="28"/>
        </w:rPr>
        <w:t xml:space="preserve">1. Охранные зоны инженерных коммуникаций, сооружений предназначены для обеспечения безопасной эксплуатации существующих и вновь </w:t>
      </w:r>
      <w:r>
        <w:rPr>
          <w:rFonts w:cs="Times New Roman"/>
          <w:iCs/>
          <w:color w:val="000000"/>
          <w:szCs w:val="28"/>
        </w:rPr>
        <w:t>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>2. Порядок определения границ охранных зон газораспределительных сетей, условия использования земельных участков, расположенных в их п</w:t>
      </w:r>
      <w:r>
        <w:rPr>
          <w:rFonts w:cs="Times New Roman"/>
          <w:color w:val="000000"/>
          <w:szCs w:val="28"/>
        </w:rPr>
        <w:t>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</w:t>
      </w:r>
      <w:r>
        <w:rPr>
          <w:rFonts w:cs="Times New Roman"/>
          <w:color w:val="000000"/>
          <w:szCs w:val="28"/>
        </w:rPr>
        <w:t>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</w:t>
      </w:r>
      <w:r>
        <w:rPr>
          <w:rFonts w:cs="Times New Roman"/>
          <w:color w:val="000000"/>
          <w:szCs w:val="28"/>
        </w:rPr>
        <w:br/>
        <w:t xml:space="preserve">от 20.11.2000 № 878 «Об утверждении правил охраны газораспределительных сетей». </w:t>
      </w: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>3. Поря</w:t>
      </w:r>
      <w:r>
        <w:rPr>
          <w:rFonts w:cs="Times New Roman"/>
          <w:color w:val="000000"/>
          <w:szCs w:val="28"/>
        </w:rPr>
        <w:t xml:space="preserve">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</w:t>
      </w:r>
      <w:r>
        <w:rPr>
          <w:rFonts w:cs="Times New Roman"/>
          <w:color w:val="000000"/>
          <w:szCs w:val="28"/>
        </w:rPr>
        <w:lastRenderedPageBreak/>
        <w:t>эксплуатацию указанных объектов устанавливается п</w:t>
      </w:r>
      <w:r>
        <w:rPr>
          <w:rFonts w:cs="Times New Roman"/>
          <w:color w:val="000000"/>
          <w:szCs w:val="28"/>
        </w:rPr>
        <w:t xml:space="preserve">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 xml:space="preserve">4. Правила охраны линий и </w:t>
      </w:r>
      <w:r>
        <w:rPr>
          <w:rFonts w:cs="Times New Roman"/>
          <w:color w:val="000000"/>
          <w:szCs w:val="28"/>
        </w:rPr>
        <w:t>сооружений связи Российской Федерации для обеспечения сохранности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</w:t>
      </w:r>
      <w:r>
        <w:rPr>
          <w:rFonts w:cs="Times New Roman"/>
          <w:color w:val="000000"/>
          <w:szCs w:val="28"/>
        </w:rPr>
        <w:t>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</w:t>
      </w:r>
      <w:r>
        <w:rPr>
          <w:rFonts w:cs="Times New Roman"/>
          <w:color w:val="000000"/>
          <w:szCs w:val="28"/>
        </w:rPr>
        <w:t xml:space="preserve">ении правил охраны линий и сооружений связи Российской Федерации». </w:t>
      </w: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>5.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</w:t>
      </w:r>
      <w:r>
        <w:rPr>
          <w:rFonts w:cs="Times New Roman"/>
          <w:color w:val="000000"/>
          <w:szCs w:val="28"/>
        </w:rPr>
        <w:t xml:space="preserve">ельством Российской Федерации. </w:t>
      </w:r>
    </w:p>
    <w:p w:rsidR="004C04FA" w:rsidRPr="0014495F" w:rsidRDefault="004C04FA">
      <w:pPr>
        <w:pStyle w:val="aff7"/>
        <w:rPr>
          <w:sz w:val="12"/>
          <w:szCs w:val="12"/>
        </w:rPr>
      </w:pPr>
    </w:p>
    <w:p w:rsidR="004C04FA" w:rsidRDefault="00CD7BC0">
      <w:pPr>
        <w:pStyle w:val="1"/>
        <w:contextualSpacing/>
      </w:pPr>
      <w:bookmarkStart w:id="29" w:name="_Toc200098541"/>
      <w:r>
        <w:rPr>
          <w:rFonts w:cs="Times New Roman"/>
          <w:color w:val="000000"/>
          <w:shd w:val="clear" w:color="auto" w:fill="auto"/>
        </w:rPr>
        <w:t>Статья 15.4. Охранная зона пункта государственной геодезической сети</w:t>
      </w:r>
      <w:bookmarkEnd w:id="29"/>
    </w:p>
    <w:p w:rsidR="004C04FA" w:rsidRPr="0014495F" w:rsidRDefault="004C04FA">
      <w:pPr>
        <w:pStyle w:val="aff7"/>
        <w:rPr>
          <w:sz w:val="12"/>
          <w:szCs w:val="12"/>
        </w:rPr>
      </w:pPr>
    </w:p>
    <w:p w:rsidR="004C04FA" w:rsidRDefault="00CD7BC0">
      <w:pPr>
        <w:pStyle w:val="aff7"/>
      </w:pPr>
      <w:r>
        <w:rPr>
          <w:rFonts w:eastAsia="Arial" w:cs="Times New Roman"/>
          <w:iCs/>
          <w:color w:val="000000"/>
          <w:spacing w:val="4"/>
          <w:szCs w:val="28"/>
        </w:rPr>
        <w:t>1. Охранная зона пунктов государственной геодезической сети устанавливается согласно постановлению Правительства Российской Федерации от 21.08.2019 № 108</w:t>
      </w:r>
      <w:r>
        <w:rPr>
          <w:rFonts w:eastAsia="Arial" w:cs="Times New Roman"/>
          <w:iCs/>
          <w:color w:val="000000"/>
          <w:spacing w:val="4"/>
          <w:szCs w:val="28"/>
        </w:rPr>
        <w:t>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4C04FA" w:rsidRDefault="00CD7BC0">
      <w:pPr>
        <w:pStyle w:val="aff7"/>
      </w:pPr>
      <w:r>
        <w:rPr>
          <w:rFonts w:eastAsia="Arial" w:cs="Times New Roman"/>
          <w:iCs/>
          <w:color w:val="000000"/>
          <w:szCs w:val="28"/>
        </w:rPr>
        <w:t>2. Границы охранной зоны каждого из пунктов на местности и пунктов в случае размещения центров пунктов в конструктивн</w:t>
      </w:r>
      <w:r>
        <w:rPr>
          <w:rFonts w:eastAsia="Arial" w:cs="Times New Roman"/>
          <w:iCs/>
          <w:color w:val="000000"/>
          <w:szCs w:val="28"/>
        </w:rPr>
        <w:t>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</w:t>
      </w:r>
      <w:r>
        <w:rPr>
          <w:rFonts w:eastAsia="Arial" w:cs="Times New Roman"/>
          <w:iCs/>
          <w:color w:val="000000"/>
          <w:szCs w:val="28"/>
        </w:rPr>
        <w:t>троений, сооружений), информация о контурах которых отсутствует в Едином государственном реестре недвижимости, а также пунктов государственной гравиметрической сети в подвалах зданий (строений, сооружений), информация о контурах которых отсутствует в Едино</w:t>
      </w:r>
      <w:r>
        <w:rPr>
          <w:rFonts w:eastAsia="Arial" w:cs="Times New Roman"/>
          <w:iCs/>
          <w:color w:val="000000"/>
          <w:szCs w:val="28"/>
        </w:rPr>
        <w:t>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 </w:t>
      </w:r>
    </w:p>
    <w:p w:rsidR="004C04FA" w:rsidRDefault="00CD7BC0">
      <w:pPr>
        <w:pStyle w:val="aff7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3. </w:t>
      </w:r>
      <w:r>
        <w:rPr>
          <w:rFonts w:eastAsia="Arial" w:cs="Times New Roman"/>
          <w:iCs/>
          <w:color w:val="000000"/>
          <w:szCs w:val="28"/>
        </w:rPr>
        <w:t>Сведения о том, находится ли на земе</w:t>
      </w:r>
      <w:r>
        <w:rPr>
          <w:rFonts w:eastAsia="Arial" w:cs="Times New Roman"/>
          <w:iCs/>
          <w:color w:val="000000"/>
          <w:szCs w:val="28"/>
        </w:rPr>
        <w:t>льном участке охранная зона пункта, содержатся в выписке на земельный участок из Единого государственного реестра недвижимости.</w:t>
      </w:r>
      <w:bookmarkStart w:id="30" w:name="_GoBack"/>
      <w:bookmarkEnd w:id="30"/>
    </w:p>
    <w:p w:rsidR="004C04FA" w:rsidRDefault="00CD7BC0">
      <w:pPr>
        <w:pStyle w:val="aff7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4.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>в соответствии с законодательством Российской Федерации.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31" w:name="_Toc200098542"/>
      <w:r>
        <w:rPr>
          <w:rFonts w:cs="Times New Roman"/>
          <w:color w:val="000000"/>
          <w:shd w:val="clear" w:color="auto" w:fill="auto"/>
        </w:rPr>
        <w:lastRenderedPageBreak/>
        <w:t>Статья 15.5. Зона минимальных расстояний до магистральных или промышленных трубопроводов</w:t>
      </w:r>
      <w:bookmarkEnd w:id="31"/>
      <w:r>
        <w:rPr>
          <w:rFonts w:cs="Times New Roman"/>
          <w:color w:val="000000"/>
          <w:shd w:val="clear" w:color="auto" w:fill="auto"/>
        </w:rPr>
        <w:t xml:space="preserve"> </w:t>
      </w:r>
    </w:p>
    <w:p w:rsidR="004C04FA" w:rsidRDefault="004C04FA">
      <w:pPr>
        <w:pStyle w:val="aff7"/>
        <w:rPr>
          <w:rFonts w:cs="Times New Roman"/>
          <w:sz w:val="20"/>
          <w:szCs w:val="20"/>
        </w:rPr>
      </w:pP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 xml:space="preserve">1. Зона минимальных расстояний до магистральных или промышленных трубопроводов - это </w:t>
      </w:r>
      <w:r>
        <w:rPr>
          <w:rFonts w:cs="Times New Roman"/>
          <w:color w:val="000000"/>
          <w:szCs w:val="28"/>
        </w:rPr>
        <w:t>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4C04FA" w:rsidRDefault="00CD7BC0">
      <w:pPr>
        <w:pStyle w:val="aff7"/>
      </w:pPr>
      <w:r>
        <w:rPr>
          <w:rFonts w:cs="Times New Roman"/>
          <w:color w:val="000000"/>
          <w:szCs w:val="28"/>
        </w:rPr>
        <w:t>2.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Зона минимальных расстояний до магистральных или промышленных трубопроводов устанавливается со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гласно СП 36.13330.2012 «Свод правил. Магистральные трубопроводы. Актуализированная редакция СНиП 2.05.06-85*». </w:t>
      </w:r>
    </w:p>
    <w:p w:rsidR="004C04FA" w:rsidRDefault="00CD7BC0">
      <w:pPr>
        <w:pStyle w:val="aff7"/>
        <w:contextualSpacing/>
      </w:pP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>3. Ограничения использования земельных участков и объектов капитального строительства на территории зон минимальных расстояний магистральных ил</w:t>
      </w: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>и промышленных трубопроводов определяются в соответствии с законодательством Российской Федерации.</w:t>
      </w:r>
    </w:p>
    <w:p w:rsidR="004C04FA" w:rsidRDefault="004C04FA">
      <w:pPr>
        <w:pStyle w:val="aff7"/>
        <w:contextualSpacing/>
        <w:rPr>
          <w:sz w:val="20"/>
          <w:szCs w:val="20"/>
        </w:rPr>
      </w:pPr>
    </w:p>
    <w:p w:rsidR="004C04FA" w:rsidRDefault="00CD7BC0">
      <w:pPr>
        <w:pStyle w:val="1"/>
        <w:widowControl w:val="0"/>
        <w:ind w:firstLine="680"/>
        <w:contextualSpacing/>
      </w:pPr>
      <w:bookmarkStart w:id="32" w:name="_Toc200098543"/>
      <w:r>
        <w:rPr>
          <w:rFonts w:eastAsia="Calibri" w:cs="Times New Roman"/>
          <w:color w:val="000000"/>
          <w:spacing w:val="0"/>
          <w:shd w:val="clear" w:color="auto" w:fill="auto"/>
        </w:rPr>
        <w:t>Статья 1</w:t>
      </w:r>
      <w:r>
        <w:rPr>
          <w:rFonts w:eastAsia="Calibri" w:cs="Times New Roman"/>
          <w:color w:val="000000"/>
          <w:shd w:val="clear" w:color="auto" w:fill="auto"/>
        </w:rPr>
        <w:t>5</w:t>
      </w:r>
      <w:r>
        <w:rPr>
          <w:rFonts w:eastAsia="Calibri" w:cs="Times New Roman"/>
          <w:color w:val="000000"/>
          <w:spacing w:val="0"/>
          <w:shd w:val="clear" w:color="auto" w:fill="auto"/>
        </w:rPr>
        <w:t xml:space="preserve">.6. </w:t>
      </w:r>
      <w:r>
        <w:rPr>
          <w:rFonts w:eastAsia="Times New Roman" w:cs="Times New Roman"/>
          <w:color w:val="000000"/>
          <w:spacing w:val="0"/>
          <w:shd w:val="clear" w:color="auto" w:fill="auto"/>
          <w:lang w:eastAsia="ru-RU"/>
        </w:rPr>
        <w:t>Придорожные полосы автомобильных дорог</w:t>
      </w:r>
      <w:bookmarkEnd w:id="32"/>
    </w:p>
    <w:p w:rsidR="004C04FA" w:rsidRDefault="004C04FA">
      <w:pPr>
        <w:widowControl w:val="0"/>
        <w:ind w:firstLine="680"/>
        <w:contextualSpacing/>
        <w:rPr>
          <w:color w:val="000000"/>
          <w:sz w:val="20"/>
          <w:szCs w:val="20"/>
        </w:rPr>
      </w:pPr>
    </w:p>
    <w:p w:rsidR="004C04FA" w:rsidRDefault="00CD7BC0">
      <w:pPr>
        <w:pStyle w:val="Main"/>
        <w:ind w:firstLine="680"/>
        <w:contextualSpacing/>
        <w:rPr>
          <w:sz w:val="24"/>
          <w:szCs w:val="24"/>
        </w:rPr>
      </w:pPr>
      <w:r>
        <w:rPr>
          <w:rFonts w:eastAsia="Times New Roman"/>
          <w:iCs/>
          <w:color w:val="000000"/>
          <w:lang w:eastAsia="ru-RU" w:bidi="ru-RU"/>
        </w:rPr>
        <w:t xml:space="preserve">1. Придорожные полосы автомобильной дороги – это территории, которые прилегают с обеих сторон к полосе </w:t>
      </w:r>
      <w:r>
        <w:rPr>
          <w:rFonts w:eastAsia="Times New Roman"/>
          <w:iCs/>
          <w:color w:val="000000"/>
          <w:lang w:eastAsia="ru-RU" w:bidi="ru-RU"/>
        </w:rPr>
        <w:t>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</w:t>
      </w:r>
      <w:r>
        <w:rPr>
          <w:rFonts w:eastAsia="Times New Roman"/>
          <w:iCs/>
          <w:color w:val="000000"/>
          <w:lang w:eastAsia="ru-RU" w:bidi="ru-RU"/>
        </w:rPr>
        <w:t>ия автомобильной дороги, ее сохранности с учетом перспектив развития автомобильной дороги.</w:t>
      </w:r>
    </w:p>
    <w:p w:rsidR="004C04FA" w:rsidRDefault="00CD7BC0">
      <w:pPr>
        <w:pStyle w:val="aff7"/>
        <w:ind w:firstLine="680"/>
        <w:contextualSpacing/>
      </w:pPr>
      <w:r>
        <w:rPr>
          <w:rFonts w:eastAsia="Arial" w:cs="Times New Roman"/>
          <w:iCs/>
          <w:color w:val="000000"/>
          <w:spacing w:val="4"/>
          <w:szCs w:val="28"/>
        </w:rPr>
        <w:t>2. Придорожная полоса автомобильной дороги устанавливается в соответствии с</w:t>
      </w:r>
      <w:r>
        <w:rPr>
          <w:rFonts w:eastAsia="Arial" w:cs="Bookman Old Style"/>
          <w:iCs/>
          <w:color w:val="000000"/>
          <w:spacing w:val="4"/>
          <w:szCs w:val="28"/>
        </w:rPr>
        <w:t xml:space="preserve"> Федеральном законом от 08.11.2007 № 257-ФЗ</w:t>
      </w:r>
      <w:r>
        <w:rPr>
          <w:rFonts w:eastAsia="Arial" w:cs="Bookman Old Style"/>
          <w:iCs/>
          <w:color w:val="000000"/>
          <w:spacing w:val="4"/>
          <w:szCs w:val="28"/>
        </w:rPr>
        <w:br/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t>«Об автомобильных дорогах и о дорожной деятель</w:t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t>ности в Российской Федерации и о внесении изменений в отдельные законодательные акты Российской Федерации».</w:t>
      </w:r>
    </w:p>
    <w:p w:rsidR="004C04FA" w:rsidRDefault="00CD7BC0">
      <w:pPr>
        <w:pStyle w:val="Main"/>
        <w:ind w:firstLine="680"/>
        <w:contextualSpacing/>
        <w:rPr>
          <w:sz w:val="24"/>
          <w:szCs w:val="24"/>
        </w:rPr>
      </w:pPr>
      <w:r>
        <w:rPr>
          <w:rFonts w:eastAsia="Times New Roman"/>
          <w:iCs/>
          <w:color w:val="000000"/>
          <w:lang w:eastAsia="ru-RU" w:bidi="ru-RU"/>
        </w:rPr>
        <w:t xml:space="preserve">3. Ограничения использования земельных участков и объектов капитального строительства на территории придорожных полос определяются в соответствии с </w:t>
      </w:r>
      <w:r>
        <w:rPr>
          <w:rFonts w:eastAsia="Times New Roman"/>
          <w:iCs/>
          <w:color w:val="000000"/>
          <w:lang w:eastAsia="ru-RU" w:bidi="ru-RU"/>
        </w:rPr>
        <w:t>законодательством Российской Федерации.</w:t>
      </w:r>
    </w:p>
    <w:p w:rsidR="004C04FA" w:rsidRDefault="004C04FA">
      <w:pPr>
        <w:pStyle w:val="Main"/>
        <w:ind w:firstLine="680"/>
        <w:contextualSpacing/>
        <w:rPr>
          <w:sz w:val="20"/>
          <w:szCs w:val="20"/>
        </w:rPr>
      </w:pPr>
    </w:p>
    <w:p w:rsidR="004C04FA" w:rsidRDefault="00CD7BC0">
      <w:pPr>
        <w:pStyle w:val="1"/>
        <w:contextualSpacing/>
      </w:pPr>
      <w:bookmarkStart w:id="33" w:name="_Toc200098544"/>
      <w:r>
        <w:rPr>
          <w:rFonts w:cs="Times New Roman"/>
          <w:color w:val="000000"/>
          <w:shd w:val="clear" w:color="auto" w:fill="auto"/>
        </w:rPr>
        <w:t>Статья 16. Объекты культурного наследия</w:t>
      </w:r>
      <w:bookmarkEnd w:id="33"/>
    </w:p>
    <w:p w:rsidR="004C04FA" w:rsidRDefault="004C04FA">
      <w:pPr>
        <w:ind w:firstLine="737"/>
        <w:rPr>
          <w:sz w:val="20"/>
          <w:szCs w:val="20"/>
        </w:rPr>
      </w:pPr>
    </w:p>
    <w:p w:rsidR="004C04FA" w:rsidRDefault="00CD7BC0">
      <w:pPr>
        <w:pStyle w:val="aff7"/>
      </w:pPr>
      <w:r>
        <w:rPr>
          <w:color w:val="000000"/>
        </w:rPr>
        <w:t xml:space="preserve">1. На территории муниципального образования </w:t>
      </w:r>
      <w:r>
        <w:rPr>
          <w:iCs/>
          <w:color w:val="000000"/>
          <w:szCs w:val="28"/>
        </w:rPr>
        <w:t>–</w:t>
      </w:r>
      <w:r>
        <w:rPr>
          <w:color w:val="000000"/>
        </w:rPr>
        <w:t xml:space="preserve"> </w:t>
      </w:r>
      <w:r>
        <w:rPr>
          <w:rStyle w:val="-"/>
          <w:iCs/>
          <w:color w:val="000000"/>
          <w:highlight w:val="white"/>
          <w:u w:val="none"/>
        </w:rPr>
        <w:t>Безлыченское</w:t>
      </w:r>
      <w:r>
        <w:rPr>
          <w:rStyle w:val="-"/>
          <w:rFonts w:cs="Arial"/>
          <w:bCs/>
          <w:iCs/>
          <w:color w:val="000000"/>
          <w:spacing w:val="4"/>
          <w:szCs w:val="28"/>
          <w:u w:val="none"/>
        </w:rPr>
        <w:t xml:space="preserve"> сельское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/>
        </w:rPr>
        <w:t xml:space="preserve"> поселени</w:t>
      </w:r>
      <w:r>
        <w:rPr>
          <w:rStyle w:val="-"/>
          <w:rFonts w:cs="Calibri"/>
          <w:bCs/>
          <w:iCs/>
          <w:color w:val="000000"/>
          <w:spacing w:val="4"/>
          <w:u w:val="none"/>
        </w:rPr>
        <w:t>е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/>
        </w:rPr>
        <w:t xml:space="preserve"> </w:t>
      </w:r>
      <w:r>
        <w:rPr>
          <w:rStyle w:val="-"/>
          <w:bCs/>
          <w:iCs/>
          <w:color w:val="000000"/>
          <w:spacing w:val="4"/>
          <w:u w:val="none"/>
        </w:rPr>
        <w:t>Захаровского</w:t>
      </w:r>
      <w:r>
        <w:rPr>
          <w:color w:val="000000"/>
        </w:rP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4C04FA" w:rsidRDefault="00CD7BC0">
      <w:pPr>
        <w:pStyle w:val="aff7"/>
      </w:pPr>
      <w:r>
        <w:rPr>
          <w:color w:val="000000"/>
        </w:rPr>
        <w:t>2. Согласно данным, предоставленным государственной инспекцией по охране объектов культурного наследия Рязанс</w:t>
      </w:r>
      <w:r>
        <w:rPr>
          <w:color w:val="000000"/>
        </w:rPr>
        <w:t>кой области,  на территории Безлыченского сельского поселения Захаровского муниципального района Рязанской области находятся: 1 выявленный объект культурного наследия (памятник архитектуры), 1 выявленный объект археологического наследия, указанные в таблиц</w:t>
      </w:r>
      <w:r>
        <w:rPr>
          <w:color w:val="000000"/>
        </w:rPr>
        <w:t>ах ниже.</w:t>
      </w:r>
    </w:p>
    <w:p w:rsidR="004C04FA" w:rsidRDefault="004C04FA">
      <w:pPr>
        <w:pStyle w:val="aff7"/>
        <w:rPr>
          <w:sz w:val="20"/>
          <w:szCs w:val="20"/>
        </w:rPr>
      </w:pPr>
    </w:p>
    <w:p w:rsidR="004C04FA" w:rsidRDefault="00CD7BC0">
      <w:pPr>
        <w:jc w:val="center"/>
      </w:pPr>
      <w:r>
        <w:rPr>
          <w:color w:val="000000"/>
          <w:sz w:val="28"/>
          <w:szCs w:val="28"/>
        </w:rPr>
        <w:lastRenderedPageBreak/>
        <w:t xml:space="preserve">Таблица 16.1. </w:t>
      </w:r>
      <w:r>
        <w:rPr>
          <w:color w:val="000000"/>
          <w:sz w:val="28"/>
        </w:rPr>
        <w:t xml:space="preserve">Перечень выявленных объектов культурного наследия (памятники архитектуры) </w:t>
      </w: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2493"/>
        <w:gridCol w:w="2782"/>
        <w:gridCol w:w="4018"/>
      </w:tblGrid>
      <w:tr w:rsidR="004C04FA">
        <w:trPr>
          <w:trHeight w:val="9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>№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объекта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Местонахождение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Реквизиты и наименование нормативного акта</w:t>
            </w:r>
          </w:p>
        </w:tc>
      </w:tr>
      <w:tr w:rsidR="004C04FA">
        <w:trPr>
          <w:trHeight w:val="65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Троицкая церковь, 1877 г.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с. Байдики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Приказ комитета по культуре и </w:t>
            </w:r>
            <w:r>
              <w:rPr>
                <w:rFonts w:cs="Times New Roman"/>
                <w:color w:val="000000"/>
                <w:szCs w:val="24"/>
              </w:rPr>
              <w:t>туризму Рязанской области от 26.10.2010 № 604</w:t>
            </w:r>
          </w:p>
        </w:tc>
      </w:tr>
    </w:tbl>
    <w:p w:rsidR="004C04FA" w:rsidRDefault="004C04FA">
      <w:pPr>
        <w:rPr>
          <w:sz w:val="28"/>
          <w:szCs w:val="28"/>
        </w:rPr>
      </w:pPr>
    </w:p>
    <w:p w:rsidR="004C04FA" w:rsidRDefault="00CD7BC0">
      <w:pPr>
        <w:jc w:val="center"/>
      </w:pPr>
      <w:r>
        <w:rPr>
          <w:color w:val="000000"/>
          <w:sz w:val="28"/>
          <w:szCs w:val="28"/>
        </w:rPr>
        <w:t xml:space="preserve">Таблица 16.2. </w:t>
      </w:r>
      <w:r>
        <w:rPr>
          <w:color w:val="000000"/>
          <w:sz w:val="28"/>
        </w:rPr>
        <w:t>Перечень выявленных объектов археологического наследия</w:t>
      </w: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2493"/>
        <w:gridCol w:w="2782"/>
        <w:gridCol w:w="4018"/>
      </w:tblGrid>
      <w:tr w:rsidR="004C04FA">
        <w:trPr>
          <w:trHeight w:val="90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</w:pPr>
            <w:r>
              <w:rPr>
                <w:rFonts w:cs="Times New Roman"/>
                <w:szCs w:val="24"/>
              </w:rPr>
              <w:t>№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объекта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Местонахождение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Реквизиты и наименование нормативного акта о постановке объекта археологического наследия на </w:t>
            </w:r>
            <w:r>
              <w:rPr>
                <w:rFonts w:cs="Times New Roman"/>
                <w:szCs w:val="24"/>
              </w:rPr>
              <w:t>государственную охрану</w:t>
            </w:r>
          </w:p>
        </w:tc>
      </w:tr>
      <w:tr w:rsidR="004C04FA">
        <w:trPr>
          <w:trHeight w:val="650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Байдики 1 селище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км в Ю от с. Байдики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4FA" w:rsidRDefault="00CD7BC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Приказ комитета по культуре и туризму Рязанской области от 14.04.2011 № 269</w:t>
            </w:r>
          </w:p>
        </w:tc>
      </w:tr>
    </w:tbl>
    <w:p w:rsidR="004C04FA" w:rsidRDefault="004C04FA">
      <w:pPr>
        <w:rPr>
          <w:sz w:val="20"/>
          <w:szCs w:val="20"/>
        </w:rPr>
      </w:pPr>
    </w:p>
    <w:p w:rsidR="004C04FA" w:rsidRDefault="00CD7BC0">
      <w:pPr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Границы территории указанных выявленных объектов не утверждены. </w:t>
      </w:r>
    </w:p>
    <w:p w:rsidR="004C04FA" w:rsidRDefault="00CD7BC0">
      <w:pPr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4C04FA" w:rsidRDefault="00CD7BC0">
      <w:pPr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наследия, землеустроительные, земляные, строительные, мелиоративные, хозяйственные и иные работы проводятся при наличии 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в проектах проведения 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 </w:t>
      </w:r>
    </w:p>
    <w:p w:rsidR="004C04FA" w:rsidRDefault="00CD7BC0">
      <w:pPr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Данные разделы являются документацией по сохранен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sectPr w:rsidR="004C04FA" w:rsidSect="0014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993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C0" w:rsidRDefault="00CD7BC0">
      <w:r>
        <w:separator/>
      </w:r>
    </w:p>
  </w:endnote>
  <w:endnote w:type="continuationSeparator" w:id="0">
    <w:p w:rsidR="00CD7BC0" w:rsidRDefault="00CD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SimSun;宋体">
    <w:charset w:val="00"/>
    <w:family w:val="auto"/>
    <w:pitch w:val="default"/>
  </w:font>
  <w:font w:name="MS Mincho;ＭＳ 明朝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A" w:rsidRDefault="004C04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A" w:rsidRDefault="004C04F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A" w:rsidRDefault="004C04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C0" w:rsidRDefault="00CD7BC0">
      <w:r>
        <w:separator/>
      </w:r>
    </w:p>
  </w:footnote>
  <w:footnote w:type="continuationSeparator" w:id="0">
    <w:p w:rsidR="00CD7BC0" w:rsidRDefault="00CD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A" w:rsidRDefault="00CD7BC0">
    <w:pPr>
      <w:pStyle w:val="aa"/>
    </w:pPr>
    <w:r>
      <w:fldChar w:fldCharType="begin"/>
    </w:r>
    <w:r>
      <w:instrText>PAGE</w:instrText>
    </w:r>
    <w:r>
      <w:fldChar w:fldCharType="separate"/>
    </w:r>
    <w:r w:rsidR="0014495F">
      <w:rPr>
        <w:noProof/>
      </w:rPr>
      <w:t>26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A" w:rsidRDefault="00CD7BC0">
    <w:pPr>
      <w:pStyle w:val="aa"/>
    </w:pPr>
    <w:r>
      <w:fldChar w:fldCharType="begin"/>
    </w:r>
    <w:r>
      <w:instrText>PAGE</w:instrText>
    </w:r>
    <w:r>
      <w:fldChar w:fldCharType="separate"/>
    </w:r>
    <w:r w:rsidR="0014495F">
      <w:rPr>
        <w:noProof/>
      </w:rPr>
      <w:t>25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FA" w:rsidRDefault="004C04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617"/>
    <w:multiLevelType w:val="hybridMultilevel"/>
    <w:tmpl w:val="AFE0A72C"/>
    <w:lvl w:ilvl="0" w:tplc="E1BA3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402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76637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FAE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463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424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DEF5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BEC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564A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0C6525"/>
    <w:multiLevelType w:val="hybridMultilevel"/>
    <w:tmpl w:val="374849F6"/>
    <w:lvl w:ilvl="0" w:tplc="EF0084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D767A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52F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DC1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C8D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3492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1AEE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0C1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B80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FA"/>
    <w:rsid w:val="0014495F"/>
    <w:rsid w:val="004C04FA"/>
    <w:rsid w:val="00C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BA38-5EE5-40BF-90D8-A11CB17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11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8A303" w:themeColor="accent1"/>
      </w:tblBorders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1">
    <w:name w:val="Основной шрифт абзаца8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4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5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qFormat/>
  </w:style>
  <w:style w:type="character" w:customStyle="1" w:styleId="af7">
    <w:name w:val="Нижний колонтитул Знак"/>
    <w:qFormat/>
  </w:style>
  <w:style w:type="character" w:customStyle="1" w:styleId="af8">
    <w:name w:val="Основной текст с отступом Знак"/>
    <w:qFormat/>
  </w:style>
  <w:style w:type="character" w:styleId="af9">
    <w:name w:val="Emphasis"/>
    <w:qFormat/>
    <w:rPr>
      <w:i/>
      <w:iCs/>
    </w:rPr>
  </w:style>
  <w:style w:type="character" w:customStyle="1" w:styleId="afa">
    <w:name w:val="Выделение жирным"/>
    <w:qFormat/>
    <w:rPr>
      <w:b/>
      <w:bCs/>
    </w:rPr>
  </w:style>
  <w:style w:type="character" w:customStyle="1" w:styleId="af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c">
    <w:name w:val="Нумерация строк"/>
  </w:style>
  <w:style w:type="character" w:styleId="afd">
    <w:name w:val="page number"/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aff">
    <w:name w:val="Ссылка указателя"/>
    <w:qFormat/>
  </w:style>
  <w:style w:type="character" w:customStyle="1" w:styleId="af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5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6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5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4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17">
    <w:name w:val="Заголовок1"/>
    <w:basedOn w:val="a"/>
    <w:next w:val="af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7">
    <w:name w:val="Body Text"/>
    <w:basedOn w:val="a"/>
    <w:pPr>
      <w:ind w:firstLine="709"/>
    </w:pPr>
    <w:rPr>
      <w:sz w:val="28"/>
    </w:rPr>
  </w:style>
  <w:style w:type="paragraph" w:styleId="aff8">
    <w:name w:val="List"/>
    <w:basedOn w:val="aff7"/>
    <w:rPr>
      <w:rFonts w:cs="Arial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a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c">
    <w:name w:val="Верхний и нижний колонтитулы"/>
    <w:basedOn w:val="a"/>
    <w:qFormat/>
  </w:style>
  <w:style w:type="paragraph" w:styleId="aa">
    <w:name w:val="header"/>
    <w:basedOn w:val="a"/>
    <w:link w:val="12"/>
    <w:pPr>
      <w:suppressLineNumbers/>
      <w:ind w:firstLine="0"/>
      <w:jc w:val="center"/>
    </w:pPr>
  </w:style>
  <w:style w:type="paragraph" w:styleId="ab">
    <w:name w:val="footer"/>
    <w:basedOn w:val="a"/>
    <w:link w:val="13"/>
  </w:style>
  <w:style w:type="paragraph" w:styleId="18">
    <w:name w:val="toc 1"/>
    <w:basedOn w:val="a"/>
    <w:next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6">
    <w:name w:val="toc 2"/>
    <w:basedOn w:val="a"/>
    <w:next w:val="a"/>
    <w:pPr>
      <w:spacing w:after="100"/>
      <w:ind w:left="220" w:firstLine="709"/>
    </w:pPr>
  </w:style>
  <w:style w:type="paragraph" w:styleId="35">
    <w:name w:val="toc 3"/>
    <w:basedOn w:val="a"/>
    <w:next w:val="a"/>
    <w:pPr>
      <w:spacing w:after="100"/>
      <w:ind w:left="440" w:firstLine="709"/>
    </w:pPr>
  </w:style>
  <w:style w:type="paragraph" w:styleId="43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3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2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2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d">
    <w:name w:val="Body Text Indent"/>
    <w:basedOn w:val="a"/>
    <w:pPr>
      <w:spacing w:after="120"/>
      <w:ind w:left="283" w:firstLine="709"/>
    </w:pPr>
  </w:style>
  <w:style w:type="paragraph" w:styleId="a7">
    <w:name w:val="Subtitle"/>
    <w:basedOn w:val="a"/>
    <w:next w:val="aff7"/>
    <w:link w:val="11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e">
    <w:name w:val="footnote text"/>
    <w:basedOn w:val="a"/>
    <w:link w:val="ad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e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19">
    <w:name w:val="Содержимое врезки1"/>
    <w:basedOn w:val="a"/>
    <w:qFormat/>
    <w:pPr>
      <w:ind w:firstLine="0"/>
      <w:jc w:val="center"/>
    </w:pPr>
  </w:style>
  <w:style w:type="paragraph" w:customStyle="1" w:styleId="afff0">
    <w:name w:val="Верхний колонтитул слева"/>
    <w:basedOn w:val="aa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17"/>
    <w:next w:val="aff7"/>
    <w:qFormat/>
    <w:pPr>
      <w:spacing w:before="60" w:after="60"/>
    </w:pPr>
    <w:rPr>
      <w:b/>
      <w:bCs/>
      <w:sz w:val="21"/>
      <w:szCs w:val="21"/>
    </w:rPr>
  </w:style>
  <w:style w:type="paragraph" w:styleId="afff1">
    <w:name w:val="envelope address"/>
    <w:basedOn w:val="a"/>
    <w:pPr>
      <w:suppressLineNumbers/>
      <w:spacing w:after="60"/>
    </w:pPr>
  </w:style>
  <w:style w:type="paragraph" w:customStyle="1" w:styleId="1a">
    <w:name w:val="Библиография 1"/>
    <w:basedOn w:val="affa"/>
    <w:qFormat/>
    <w:pPr>
      <w:tabs>
        <w:tab w:val="right" w:leader="dot" w:pos="9921"/>
      </w:tabs>
    </w:pPr>
  </w:style>
  <w:style w:type="paragraph" w:customStyle="1" w:styleId="111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b">
    <w:name w:val="Обычная таблица1"/>
    <w:qFormat/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 w:val="22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paragraph" w:customStyle="1" w:styleId="afff2">
    <w:name w:val="Абзац"/>
    <w:basedOn w:val="a"/>
    <w:qFormat/>
    <w:pPr>
      <w:spacing w:before="120" w:after="60"/>
    </w:pPr>
    <w:rPr>
      <w:rFonts w:ascii="Calibri" w:hAnsi="Calibri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Cs w:val="20"/>
      <w:lang w:bidi="ar-SA"/>
    </w:rPr>
  </w:style>
  <w:style w:type="paragraph" w:customStyle="1" w:styleId="Main">
    <w:name w:val="Main"/>
    <w:basedOn w:val="a"/>
    <w:qFormat/>
    <w:rPr>
      <w:rFonts w:cs="Times New Roman"/>
      <w:sz w:val="28"/>
      <w:szCs w:val="28"/>
    </w:rPr>
  </w:style>
  <w:style w:type="paragraph" w:customStyle="1" w:styleId="afff3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f4">
    <w:name w:val="Balloon Text"/>
    <w:basedOn w:val="a"/>
    <w:link w:val="af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Pr>
      <w:rFonts w:ascii="Tahoma" w:eastAsia="Calibri" w:hAnsi="Tahoma" w:cs="Tahoma"/>
      <w:sz w:val="16"/>
      <w:szCs w:val="16"/>
      <w:lang w:bidi="ar-SA"/>
    </w:rPr>
  </w:style>
  <w:style w:type="character" w:styleId="afff6">
    <w:name w:val="Hyperlink"/>
    <w:basedOn w:val="a0"/>
    <w:uiPriority w:val="99"/>
    <w:unhideWhenUsed/>
    <w:rPr>
      <w:color w:val="0000E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../../Downloads/%7B&#1050;&#1086;&#1085;&#1089;&#1091;&#1083;&#1100;&#1090;&#1072;&#1085;&#1090;&#1055;&#1083;&#1102;&#1089;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9136</Words>
  <Characters>52076</Characters>
  <Application>Microsoft Office Word</Application>
  <DocSecurity>0</DocSecurity>
  <Lines>433</Lines>
  <Paragraphs>122</Paragraphs>
  <ScaleCrop>false</ScaleCrop>
  <Company>КонсультантПлюс Версия 4021.00.65</Company>
  <LinksUpToDate>false</LinksUpToDate>
  <CharactersWithSpaces>61090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 </cp:keywords>
  <dc:description/>
  <cp:lastModifiedBy>Анна В. Чамкина</cp:lastModifiedBy>
  <cp:revision>601</cp:revision>
  <dcterms:created xsi:type="dcterms:W3CDTF">2022-08-11T09:17:00Z</dcterms:created>
  <dcterms:modified xsi:type="dcterms:W3CDTF">2025-07-29T13:22:00Z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