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7A91" w:rsidRDefault="005076B3">
      <w:pPr>
        <w:keepNext/>
        <w:spacing w:before="0" w:after="0"/>
        <w:ind w:left="5670"/>
        <w:jc w:val="left"/>
      </w:pPr>
      <w:r>
        <w:t xml:space="preserve">Утвержден </w:t>
      </w:r>
    </w:p>
    <w:p w:rsidR="00FF7A91" w:rsidRDefault="005076B3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FF7A91" w:rsidRDefault="005076B3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FF7A91" w:rsidRDefault="005076B3">
      <w:pPr>
        <w:keepNext/>
        <w:spacing w:before="0" w:after="0"/>
        <w:ind w:left="5670"/>
        <w:jc w:val="left"/>
      </w:pPr>
      <w:r>
        <w:t>Рязанской области</w:t>
      </w:r>
    </w:p>
    <w:p w:rsidR="00FF7A91" w:rsidRDefault="005076B3">
      <w:pPr>
        <w:keepNext/>
        <w:tabs>
          <w:tab w:val="left" w:pos="5100"/>
        </w:tabs>
        <w:spacing w:before="0" w:after="0"/>
        <w:ind w:left="5670"/>
        <w:jc w:val="left"/>
      </w:pPr>
      <w:bookmarkStart w:id="0" w:name="_GoBack"/>
      <w:r>
        <w:t xml:space="preserve">от </w:t>
      </w:r>
      <w:r w:rsidR="007B1581">
        <w:t xml:space="preserve">23 июля 2025 г. </w:t>
      </w:r>
      <w:r>
        <w:t>№</w:t>
      </w:r>
      <w:r w:rsidR="007B1581">
        <w:t xml:space="preserve"> 579-п</w:t>
      </w:r>
    </w:p>
    <w:bookmarkEnd w:id="0"/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5076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FF7A91" w:rsidRDefault="005076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Кораблинский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Бобровинского</w:t>
      </w:r>
      <w:proofErr w:type="spellEnd"/>
    </w:p>
    <w:p w:rsidR="00FF7A91" w:rsidRDefault="005076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Кораблинского</w:t>
      </w:r>
      <w:proofErr w:type="spellEnd"/>
      <w:r>
        <w:rPr>
          <w:sz w:val="32"/>
          <w:szCs w:val="32"/>
        </w:rPr>
        <w:t xml:space="preserve"> района Рязанской области </w:t>
      </w:r>
    </w:p>
    <w:p w:rsidR="00FF7A91" w:rsidRDefault="005076B3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F7A91" w:rsidRDefault="00FF7A91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FF7A91" w:rsidRDefault="005076B3">
      <w:pPr>
        <w:pStyle w:val="a8"/>
        <w:spacing w:after="6"/>
        <w:ind w:firstLine="0"/>
        <w:jc w:val="center"/>
        <w:rPr>
          <w:sz w:val="32"/>
          <w:szCs w:val="32"/>
        </w:rPr>
        <w:sectPr w:rsidR="00FF7A9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FF7A91" w:rsidRDefault="005076B3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FF7A91" w:rsidRDefault="005076B3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color w:val="auto"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Кораблинский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color w:val="auto"/>
          <w:sz w:val="28"/>
          <w:szCs w:val="28"/>
          <w:lang w:eastAsia="ru-RU"/>
        </w:rPr>
        <w:t>Бобровинского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Кораблинского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19.12.2024 № 778-п,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>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 xml:space="preserve">ции», Законом Рязанской области от 30.05.2024 № 41-ОЗ «О преобразовании муниципальных образований </w:t>
      </w:r>
      <w:proofErr w:type="spellStart"/>
      <w:r>
        <w:rPr>
          <w:iCs/>
          <w:color w:val="auto"/>
          <w:sz w:val="28"/>
          <w:szCs w:val="28"/>
          <w:lang w:eastAsia="ru-RU"/>
        </w:rPr>
        <w:t>Кораблинского</w:t>
      </w:r>
      <w:proofErr w:type="spellEnd"/>
      <w:r>
        <w:rPr>
          <w:iCs/>
          <w:color w:val="auto"/>
          <w:sz w:val="28"/>
          <w:szCs w:val="28"/>
          <w:lang w:eastAsia="ru-RU"/>
        </w:rPr>
        <w:t xml:space="preserve"> муниципального района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color w:val="auto"/>
          <w:sz w:val="28"/>
          <w:szCs w:val="28"/>
          <w:lang w:eastAsia="ru-RU"/>
        </w:rPr>
        <w:t>утратившими</w:t>
      </w:r>
      <w:proofErr w:type="gramEnd"/>
      <w:r>
        <w:rPr>
          <w:iCs/>
          <w:color w:val="auto"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Pr="007B158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C75FAC" w:rsidRPr="007B1581" w:rsidRDefault="00C75F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C75FAC" w:rsidRPr="007B1581" w:rsidRDefault="00C75F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C75FAC" w:rsidRPr="007B1581" w:rsidRDefault="00C75FAC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FF7A91">
      <w:pPr>
        <w:widowControl w:val="0"/>
        <w:spacing w:before="240" w:after="0"/>
        <w:ind w:firstLine="709"/>
        <w:jc w:val="both"/>
        <w:rPr>
          <w:color w:val="auto"/>
        </w:rPr>
      </w:pPr>
    </w:p>
    <w:p w:rsidR="00FF7A91" w:rsidRDefault="005076B3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FF7A91" w:rsidRDefault="00FF7A91">
      <w:pPr>
        <w:pStyle w:val="a8"/>
        <w:rPr>
          <w:color w:val="F10D0C"/>
          <w:sz w:val="32"/>
          <w:szCs w:val="32"/>
        </w:rPr>
      </w:pPr>
    </w:p>
    <w:p w:rsidR="00FF7A91" w:rsidRDefault="005076B3">
      <w:pPr>
        <w:pStyle w:val="a8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spacing w:val="4"/>
          <w:kern w:val="0"/>
          <w:szCs w:val="28"/>
          <w:u w:val="none"/>
          <w:shd w:val="clear" w:color="auto" w:fill="FFFFFF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spacing w:val="4"/>
          <w:kern w:val="0"/>
          <w:szCs w:val="28"/>
          <w:u w:val="none"/>
          <w:shd w:val="clear" w:color="auto" w:fill="FFFFFF"/>
          <w:lang w:eastAsia="ar-SA"/>
        </w:rPr>
        <w:t>—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Кораблинский</w:t>
      </w:r>
      <w:proofErr w:type="spellEnd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rFonts w:eastAsia="Calibri" w:cs="Calibri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  <w:t>Бобровинского</w:t>
      </w:r>
      <w:proofErr w:type="spellEnd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сельского округа </w:t>
      </w:r>
      <w:proofErr w:type="spellStart"/>
      <w:r>
        <w:rPr>
          <w:rStyle w:val="-"/>
          <w:rFonts w:eastAsia="Calibri" w:cs="Calibri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  <w:t>Кораблинского</w:t>
      </w:r>
      <w:proofErr w:type="spellEnd"/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района Рязанской области</w:t>
      </w:r>
      <w:r>
        <w:rPr>
          <w:rStyle w:val="-"/>
          <w:rFonts w:eastAsia="MS Mincho;ＭＳ 明朝"/>
          <w:bCs/>
          <w:iCs/>
          <w:color w:val="000000"/>
          <w:spacing w:val="4"/>
          <w:kern w:val="0"/>
          <w:szCs w:val="28"/>
          <w:u w:val="none"/>
          <w:shd w:val="clear" w:color="auto" w:fill="FFFFFF"/>
          <w:lang w:eastAsia="en-US"/>
        </w:rPr>
        <w:t xml:space="preserve"> не планируется размещение объектов </w:t>
      </w:r>
      <w:r>
        <w:rPr>
          <w:rStyle w:val="-"/>
          <w:rFonts w:eastAsia="MS Mincho;ＭＳ 明朝"/>
          <w:bCs/>
          <w:iCs/>
          <w:color w:val="000000"/>
          <w:spacing w:val="4"/>
          <w:kern w:val="0"/>
          <w:szCs w:val="28"/>
          <w:u w:val="none"/>
          <w:lang w:eastAsia="en-US"/>
        </w:rPr>
        <w:t>местного значения</w:t>
      </w:r>
      <w:r>
        <w:rPr>
          <w:rStyle w:val="-"/>
          <w:rFonts w:eastAsia="MS Mincho;ＭＳ 明朝"/>
          <w:bCs/>
          <w:iCs/>
          <w:color w:val="000000"/>
          <w:spacing w:val="4"/>
          <w:kern w:val="0"/>
          <w:szCs w:val="28"/>
          <w:u w:val="none"/>
          <w:shd w:val="clear" w:color="auto" w:fill="FFFFFF"/>
          <w:lang w:eastAsia="en-US"/>
        </w:rPr>
        <w:t>.</w:t>
      </w:r>
    </w:p>
    <w:p w:rsidR="00FF7A91" w:rsidRDefault="00FF7A91">
      <w:pPr>
        <w:pStyle w:val="a8"/>
        <w:suppressLineNumbers/>
        <w:contextualSpacing/>
        <w:rPr>
          <w:szCs w:val="28"/>
        </w:rPr>
      </w:pPr>
    </w:p>
    <w:p w:rsidR="00FF7A91" w:rsidRDefault="005076B3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FF7A91" w:rsidRDefault="00FF7A91">
      <w:pPr>
        <w:pStyle w:val="a8"/>
        <w:numPr>
          <w:ilvl w:val="0"/>
          <w:numId w:val="1"/>
        </w:numPr>
        <w:ind w:firstLine="680"/>
        <w:rPr>
          <w:sz w:val="32"/>
          <w:szCs w:val="32"/>
        </w:rPr>
      </w:pPr>
    </w:p>
    <w:p w:rsidR="00FF7A91" w:rsidRDefault="005076B3">
      <w:pPr>
        <w:pStyle w:val="a8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rStyle w:val="-"/>
          <w:bCs/>
          <w:iCs/>
          <w:color w:val="000000"/>
          <w:szCs w:val="28"/>
          <w:u w:val="none"/>
          <w:lang w:eastAsia="ru-RU"/>
        </w:rPr>
        <w:t>Кораблинский</w:t>
      </w:r>
      <w:proofErr w:type="spellEnd"/>
      <w:r>
        <w:rPr>
          <w:rStyle w:val="-"/>
          <w:bCs/>
          <w:iCs/>
          <w:color w:val="000000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zCs w:val="28"/>
          <w:u w:val="none"/>
          <w:lang w:eastAsia="ru-RU"/>
        </w:rPr>
        <w:t>Бобровинского</w:t>
      </w:r>
      <w:proofErr w:type="spellEnd"/>
      <w:r>
        <w:rPr>
          <w:rStyle w:val="-"/>
          <w:bCs/>
          <w:iCs/>
          <w:color w:val="000000"/>
          <w:kern w:val="0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FF7A91" w:rsidRDefault="005076B3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FF7A91" w:rsidRDefault="005076B3">
      <w:pPr>
        <w:pStyle w:val="a8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FF7A91" w:rsidRDefault="005076B3">
      <w:pPr>
        <w:pStyle w:val="a8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FF7A91" w:rsidRDefault="005076B3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FF7A91" w:rsidRDefault="005076B3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FF7A91" w:rsidRDefault="005076B3">
      <w:pPr>
        <w:pStyle w:val="a8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Бобровинского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FF7A91" w:rsidRDefault="005076B3">
      <w:pPr>
        <w:pStyle w:val="a8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FF7A91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FF7A91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7A91" w:rsidRDefault="00FF7A9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7A91" w:rsidRDefault="00FF7A9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7A91" w:rsidRDefault="00FF7A9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7A91" w:rsidRDefault="00FF7A91">
            <w:pPr>
              <w:widowControl w:val="0"/>
              <w:rPr>
                <w:sz w:val="32"/>
                <w:szCs w:val="32"/>
              </w:rPr>
            </w:pPr>
          </w:p>
        </w:tc>
      </w:tr>
      <w:tr w:rsidR="00FF7A91" w:rsidTr="00946843">
        <w:trPr>
          <w:trHeight w:val="9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2010D5F" wp14:editId="0D6AD3E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05pt;height:30.8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FF7A9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05pt;height:30.8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FF7A9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3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fffb6" stroked="t" style="position:absolute;margin-left:18.45pt;margin-top:3.95pt;width:62.05pt;height:30.8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FF7A91">
        <w:trPr>
          <w:trHeight w:val="10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4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2.05pt;height:30.8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FF7A9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2.05pt;height:30.8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FF7A91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6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2.05pt;height:30.8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FF7A9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  <w:tr w:rsidR="00FF7A91">
        <w:trPr>
          <w:trHeight w:val="94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0"/>
                      <wp:wrapNone/>
                      <wp:docPr id="8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760" cy="39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e2c2f4" stroked="t" style="position:absolute;margin-left:18.45pt;margin-top:3.95pt;width:62.05pt;height:30.85pt;v-text-anchor:middle">
                      <w10:wrap type="none"/>
                      <v:fill o:detectmouseclick="t" type="solid" color2="#1d3d0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складирования и захоронения отходов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  <w:rPr>
                <w:sz w:val="24"/>
              </w:rPr>
            </w:pPr>
            <w:r>
              <w:rPr>
                <w:rStyle w:val="20"/>
                <w:sz w:val="24"/>
                <w:lang w:eastAsia="ru-RU"/>
              </w:rPr>
              <w:t>Зона складирования и захоронения отходов предназначена для размещения, хранени</w:t>
            </w:r>
            <w:r>
              <w:rPr>
                <w:rStyle w:val="20"/>
                <w:rFonts w:eastAsia="Calibri"/>
                <w:kern w:val="0"/>
                <w:sz w:val="24"/>
              </w:rPr>
              <w:t>я</w:t>
            </w:r>
            <w:r>
              <w:rPr>
                <w:rStyle w:val="20"/>
                <w:sz w:val="24"/>
                <w:lang w:eastAsia="ru-RU"/>
              </w:rPr>
              <w:t>, захоронени</w:t>
            </w:r>
            <w:r>
              <w:rPr>
                <w:rStyle w:val="20"/>
                <w:rFonts w:eastAsia="Calibri"/>
                <w:kern w:val="0"/>
                <w:sz w:val="24"/>
              </w:rPr>
              <w:t>я</w:t>
            </w:r>
            <w:r>
              <w:rPr>
                <w:rStyle w:val="20"/>
                <w:sz w:val="24"/>
                <w:lang w:eastAsia="ru-RU"/>
              </w:rPr>
              <w:t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FF7A91" w:rsidRDefault="00FF7A91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</w:p>
    <w:p w:rsidR="00FF7A91" w:rsidRDefault="005076B3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Бобровинского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FF7A91" w:rsidRDefault="005076B3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lastRenderedPageBreak/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Бобровинского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FF7A91" w:rsidRDefault="00FF7A91">
      <w:pPr>
        <w:pStyle w:val="a8"/>
        <w:jc w:val="right"/>
        <w:rPr>
          <w:sz w:val="32"/>
          <w:szCs w:val="32"/>
        </w:rPr>
      </w:pPr>
    </w:p>
    <w:p w:rsidR="00FF7A91" w:rsidRDefault="005076B3">
      <w:pPr>
        <w:pStyle w:val="a8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FF7A91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№</w:t>
            </w:r>
          </w:p>
          <w:p w:rsidR="00FF7A91" w:rsidRDefault="005076B3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Наименование</w:t>
            </w:r>
          </w:p>
          <w:p w:rsidR="00FF7A91" w:rsidRDefault="005076B3">
            <w:pPr>
              <w:pStyle w:val="ae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Площадь,</w:t>
            </w:r>
          </w:p>
          <w:p w:rsidR="00FF7A91" w:rsidRDefault="005076B3">
            <w:pPr>
              <w:pStyle w:val="ae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A91" w:rsidRDefault="005076B3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FF7A9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</w:pPr>
            <w:r>
              <w:t>792,79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</w:pPr>
            <w:r>
              <w:t>Застройка индивидуальными жилыми домами</w:t>
            </w:r>
          </w:p>
        </w:tc>
      </w:tr>
      <w:tr w:rsidR="00FF7A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FF7A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FF7A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FF7A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FF7A9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FF7A9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</w:pPr>
            <w:r>
              <w:t>0,52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10941,47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8,35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287,37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1,80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3,95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FF7A91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ind w:left="57"/>
              <w:jc w:val="left"/>
            </w:pPr>
            <w:r>
              <w:t>Зона складирования и захоронения отходов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5076B3">
            <w:pPr>
              <w:pStyle w:val="ae"/>
              <w:widowControl w:val="0"/>
              <w:rPr>
                <w:color w:val="auto"/>
              </w:rPr>
            </w:pPr>
            <w:r>
              <w:t>11,25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FF7A91">
            <w:pPr>
              <w:pStyle w:val="ae"/>
              <w:widowControl w:val="0"/>
              <w:rPr>
                <w:color w:val="auto"/>
              </w:rPr>
            </w:pPr>
          </w:p>
        </w:tc>
      </w:tr>
      <w:tr w:rsidR="00FF7A9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 xml:space="preserve">3. Надземным этажом считается этаж с отметкой пола помещений не ниже планировочной отметки земли. 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 xml:space="preserve">5. Коэффициент застройки определяется как отношение площади, занятой под зданиями </w:t>
            </w:r>
            <w:r>
              <w:rPr>
                <w:rFonts w:eastAsia="Calibri" w:cs="Calibri"/>
                <w:kern w:val="0"/>
                <w:sz w:val="24"/>
              </w:rPr>
              <w:lastRenderedPageBreak/>
              <w:t>и сооружениями, к площади территории.</w:t>
            </w:r>
          </w:p>
          <w:p w:rsidR="00FF7A91" w:rsidRDefault="005076B3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FF7A91" w:rsidRDefault="00FF7A91">
      <w:pPr>
        <w:spacing w:before="0" w:after="0"/>
        <w:ind w:firstLine="709"/>
        <w:contextualSpacing/>
        <w:jc w:val="both"/>
        <w:rPr>
          <w:rStyle w:val="-"/>
          <w:sz w:val="32"/>
          <w:szCs w:val="32"/>
        </w:rPr>
      </w:pPr>
    </w:p>
    <w:p w:rsidR="00FF7A91" w:rsidRDefault="005076B3">
      <w:pPr>
        <w:spacing w:before="0" w:after="0"/>
        <w:ind w:firstLine="709"/>
        <w:contextualSpacing/>
        <w:jc w:val="both"/>
        <w:rPr>
          <w:sz w:val="32"/>
          <w:szCs w:val="32"/>
        </w:rPr>
      </w:pPr>
      <w:r>
        <w:rPr>
          <w:rStyle w:val="-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</w:t>
      </w:r>
      <w:proofErr w:type="spellStart"/>
      <w:r>
        <w:rPr>
          <w:rStyle w:val="-"/>
          <w:iCs/>
          <w:color w:val="000000"/>
          <w:sz w:val="28"/>
          <w:szCs w:val="28"/>
          <w:u w:val="none"/>
        </w:rPr>
        <w:t>Кораблинский</w:t>
      </w:r>
      <w:proofErr w:type="spellEnd"/>
      <w:r>
        <w:rPr>
          <w:rStyle w:val="-"/>
          <w:iCs/>
          <w:color w:val="000000"/>
          <w:sz w:val="28"/>
          <w:szCs w:val="28"/>
          <w:u w:val="none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iCs/>
          <w:color w:val="000000"/>
          <w:sz w:val="28"/>
          <w:szCs w:val="28"/>
          <w:u w:val="none"/>
        </w:rPr>
        <w:t>Бобровинского</w:t>
      </w:r>
      <w:proofErr w:type="spellEnd"/>
      <w:r>
        <w:rPr>
          <w:rStyle w:val="-"/>
          <w:iCs/>
          <w:color w:val="000000"/>
          <w:sz w:val="28"/>
          <w:szCs w:val="28"/>
          <w:u w:val="none"/>
        </w:rPr>
        <w:t xml:space="preserve"> сельского округа утвержденными документами территориального планирования не планируется размещение объектов федерального и регионального значения.</w:t>
      </w:r>
    </w:p>
    <w:p w:rsidR="00FF7A91" w:rsidRDefault="00FF7A91">
      <w:pPr>
        <w:spacing w:before="0" w:after="0"/>
        <w:ind w:firstLine="709"/>
        <w:contextualSpacing/>
        <w:jc w:val="both"/>
        <w:rPr>
          <w:sz w:val="32"/>
          <w:szCs w:val="32"/>
        </w:rPr>
      </w:pPr>
    </w:p>
    <w:sectPr w:rsidR="00FF7A9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B3" w:rsidRDefault="005076B3">
      <w:pPr>
        <w:spacing w:before="0" w:after="0"/>
      </w:pPr>
      <w:r>
        <w:separator/>
      </w:r>
    </w:p>
  </w:endnote>
  <w:endnote w:type="continuationSeparator" w:id="0">
    <w:p w:rsidR="005076B3" w:rsidRDefault="005076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B3" w:rsidRDefault="005076B3">
      <w:pPr>
        <w:spacing w:before="0" w:after="0"/>
      </w:pPr>
      <w:r>
        <w:separator/>
      </w:r>
    </w:p>
  </w:footnote>
  <w:footnote w:type="continuationSeparator" w:id="0">
    <w:p w:rsidR="005076B3" w:rsidRDefault="005076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FF7A91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5076B3">
    <w:pPr>
      <w:pStyle w:val="af1"/>
    </w:pPr>
    <w:r>
      <w:fldChar w:fldCharType="begin"/>
    </w:r>
    <w:r>
      <w:instrText>PAGE</w:instrText>
    </w:r>
    <w:r>
      <w:fldChar w:fldCharType="separate"/>
    </w:r>
    <w:r w:rsidR="0064024F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91" w:rsidRDefault="005076B3">
    <w:pPr>
      <w:pStyle w:val="af1"/>
    </w:pPr>
    <w:r>
      <w:fldChar w:fldCharType="begin"/>
    </w:r>
    <w:r>
      <w:instrText>PAGE</w:instrText>
    </w:r>
    <w:r>
      <w:fldChar w:fldCharType="separate"/>
    </w:r>
    <w:r w:rsidR="0064024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BFB"/>
    <w:multiLevelType w:val="multilevel"/>
    <w:tmpl w:val="3D904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8374C6"/>
    <w:multiLevelType w:val="multilevel"/>
    <w:tmpl w:val="48C03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5F7E3E"/>
    <w:multiLevelType w:val="multilevel"/>
    <w:tmpl w:val="A38A9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7A91"/>
    <w:rsid w:val="005076B3"/>
    <w:rsid w:val="0064024F"/>
    <w:rsid w:val="007B1581"/>
    <w:rsid w:val="00946843"/>
    <w:rsid w:val="00C75FAC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6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LENOVO</cp:lastModifiedBy>
  <cp:revision>522</cp:revision>
  <cp:lastPrinted>2025-07-23T08:10:00Z</cp:lastPrinted>
  <dcterms:created xsi:type="dcterms:W3CDTF">2024-01-19T12:41:00Z</dcterms:created>
  <dcterms:modified xsi:type="dcterms:W3CDTF">2025-07-23T08:11:00Z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