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E8" w:rsidRDefault="00EC574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E8" w:rsidRDefault="00EC574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227E8" w:rsidRDefault="00EC574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227E8" w:rsidRDefault="001227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227E8" w:rsidRDefault="001227E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227E8" w:rsidRDefault="00EC574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227E8" w:rsidRDefault="001227E8">
      <w:pPr>
        <w:tabs>
          <w:tab w:val="left" w:pos="709"/>
        </w:tabs>
        <w:jc w:val="center"/>
        <w:rPr>
          <w:sz w:val="28"/>
        </w:rPr>
      </w:pPr>
    </w:p>
    <w:p w:rsidR="001227E8" w:rsidRDefault="001227E8">
      <w:pPr>
        <w:tabs>
          <w:tab w:val="left" w:pos="709"/>
        </w:tabs>
        <w:jc w:val="center"/>
        <w:rPr>
          <w:sz w:val="28"/>
        </w:rPr>
      </w:pPr>
    </w:p>
    <w:p w:rsidR="001227E8" w:rsidRDefault="00EC574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E717F">
        <w:rPr>
          <w:sz w:val="28"/>
        </w:rPr>
        <w:t>22</w:t>
      </w:r>
      <w:r>
        <w:rPr>
          <w:sz w:val="28"/>
        </w:rPr>
        <w:t>»</w:t>
      </w:r>
      <w:r w:rsidR="006E717F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</w:t>
      </w:r>
      <w:r w:rsidR="006E717F">
        <w:rPr>
          <w:sz w:val="28"/>
        </w:rPr>
        <w:tab/>
      </w:r>
      <w:r w:rsidR="006E717F">
        <w:rPr>
          <w:sz w:val="28"/>
        </w:rPr>
        <w:tab/>
      </w:r>
      <w:r w:rsidR="006E717F">
        <w:rPr>
          <w:sz w:val="28"/>
        </w:rPr>
        <w:tab/>
      </w:r>
      <w:r>
        <w:rPr>
          <w:sz w:val="28"/>
        </w:rPr>
        <w:t xml:space="preserve">      № </w:t>
      </w:r>
      <w:r w:rsidR="006E717F">
        <w:rPr>
          <w:sz w:val="28"/>
        </w:rPr>
        <w:t>577-п</w:t>
      </w:r>
    </w:p>
    <w:p w:rsidR="001227E8" w:rsidRDefault="001227E8">
      <w:pPr>
        <w:tabs>
          <w:tab w:val="left" w:pos="709"/>
        </w:tabs>
        <w:jc w:val="both"/>
        <w:rPr>
          <w:sz w:val="28"/>
        </w:rPr>
      </w:pPr>
    </w:p>
    <w:p w:rsidR="001227E8" w:rsidRDefault="001227E8">
      <w:pPr>
        <w:tabs>
          <w:tab w:val="left" w:pos="709"/>
        </w:tabs>
        <w:jc w:val="both"/>
        <w:rPr>
          <w:sz w:val="28"/>
        </w:rPr>
      </w:pPr>
    </w:p>
    <w:p w:rsidR="001227E8" w:rsidRDefault="00EC574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Рыбновское городское поселение Рыбновского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  <w:bookmarkEnd w:id="0"/>
    </w:p>
    <w:p w:rsidR="001227E8" w:rsidRDefault="001227E8">
      <w:pPr>
        <w:tabs>
          <w:tab w:val="left" w:pos="709"/>
        </w:tabs>
        <w:jc w:val="both"/>
        <w:rPr>
          <w:color w:val="auto"/>
          <w:sz w:val="28"/>
        </w:rPr>
      </w:pPr>
    </w:p>
    <w:p w:rsidR="001227E8" w:rsidRDefault="00EC574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</w:t>
      </w:r>
      <w:r>
        <w:rPr>
          <w:color w:val="auto"/>
          <w:sz w:val="28"/>
          <w:szCs w:val="28"/>
        </w:rPr>
        <w:t xml:space="preserve">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</w:t>
      </w:r>
      <w:r>
        <w:rPr>
          <w:color w:val="auto"/>
          <w:sz w:val="28"/>
          <w:szCs w:val="28"/>
        </w:rPr>
        <w:t xml:space="preserve">сударственной власти Рязанской области», с учетом заключения о результатах общественных обсуждений                  </w:t>
      </w:r>
      <w:r>
        <w:rPr>
          <w:color w:val="auto"/>
          <w:sz w:val="28"/>
          <w:szCs w:val="28"/>
        </w:rPr>
        <w:t xml:space="preserve">от 30.06.2025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Рыбновское городское поселе</w:t>
      </w:r>
      <w:r>
        <w:rPr>
          <w:color w:val="auto"/>
          <w:sz w:val="28"/>
          <w:szCs w:val="28"/>
        </w:rPr>
        <w:t>ние Рыбновского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1227E8" w:rsidRDefault="00EC574E" w:rsidP="00EC57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Рыбновское городское поселение Рыбновского</w:t>
      </w:r>
      <w:r>
        <w:rPr>
          <w:color w:val="auto"/>
          <w:sz w:val="28"/>
          <w:szCs w:val="28"/>
        </w:rPr>
        <w:t xml:space="preserve"> муниципально</w:t>
      </w:r>
      <w:r>
        <w:rPr>
          <w:color w:val="auto"/>
          <w:sz w:val="28"/>
          <w:szCs w:val="28"/>
        </w:rPr>
        <w:t xml:space="preserve">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>от 14.12.2022 № 765-п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>«</w:t>
      </w:r>
      <w:r>
        <w:rPr>
          <w:color w:val="auto"/>
          <w:sz w:val="28"/>
          <w:szCs w:val="28"/>
        </w:rPr>
        <w:t xml:space="preserve">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Рыбновское городское пос</w:t>
      </w:r>
      <w:r>
        <w:rPr>
          <w:color w:val="auto"/>
          <w:sz w:val="28"/>
          <w:szCs w:val="28"/>
        </w:rPr>
        <w:t>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>
        <w:rPr>
          <w:sz w:val="28"/>
          <w:highlight w:val="white"/>
        </w:rPr>
        <w:t>в редакции постановлений Главархитектуры Рязанской области от 27.11.2</w:t>
      </w:r>
      <w:r>
        <w:rPr>
          <w:sz w:val="28"/>
          <w:szCs w:val="28"/>
          <w:highlight w:val="white"/>
        </w:rPr>
        <w:t xml:space="preserve">023 № 569-п, от </w:t>
      </w:r>
      <w:hyperlink r:id="rId8" w:tooltip="http://15.12.2023" w:history="1">
        <w:r>
          <w:rPr>
            <w:sz w:val="28"/>
            <w:szCs w:val="28"/>
            <w:highlight w:val="white"/>
          </w:rPr>
          <w:t>15.12.2023</w:t>
        </w:r>
      </w:hyperlink>
      <w:r>
        <w:rPr>
          <w:sz w:val="28"/>
          <w:szCs w:val="28"/>
          <w:highlight w:val="white"/>
        </w:rPr>
        <w:t xml:space="preserve"> № 599-п, от </w:t>
      </w:r>
      <w:hyperlink r:id="rId9" w:tooltip="http://06.02.2024" w:history="1">
        <w:r>
          <w:rPr>
            <w:sz w:val="28"/>
            <w:szCs w:val="28"/>
            <w:highlight w:val="white"/>
          </w:rPr>
          <w:t>06.02.2024</w:t>
        </w:r>
      </w:hyperlink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№ 43-п, от </w:t>
      </w:r>
      <w:hyperlink r:id="rId10" w:tooltip="http://08.04.2024" w:history="1">
        <w:r>
          <w:rPr>
            <w:sz w:val="28"/>
            <w:szCs w:val="28"/>
            <w:highlight w:val="white"/>
          </w:rPr>
          <w:t>08.04.2024</w:t>
        </w:r>
      </w:hyperlink>
      <w:r>
        <w:rPr>
          <w:sz w:val="28"/>
          <w:szCs w:val="28"/>
          <w:highlight w:val="white"/>
        </w:rPr>
        <w:t xml:space="preserve"> № 124-п, от </w:t>
      </w:r>
      <w:hyperlink r:id="rId11" w:tooltip="http://06.05.2024" w:history="1">
        <w:r>
          <w:rPr>
            <w:sz w:val="28"/>
            <w:szCs w:val="28"/>
            <w:highlight w:val="white"/>
          </w:rPr>
          <w:t>06.05.2024</w:t>
        </w:r>
      </w:hyperlink>
      <w:r>
        <w:rPr>
          <w:sz w:val="28"/>
          <w:szCs w:val="28"/>
          <w:highlight w:val="white"/>
        </w:rPr>
        <w:t xml:space="preserve"> № 210-п, от </w:t>
      </w:r>
      <w:hyperlink r:id="rId12" w:tooltip="http://03.07.2024" w:history="1">
        <w:r>
          <w:rPr>
            <w:sz w:val="28"/>
            <w:szCs w:val="28"/>
            <w:highlight w:val="white"/>
          </w:rPr>
          <w:t>03.07.2024</w:t>
        </w:r>
      </w:hyperlink>
      <w:r>
        <w:rPr>
          <w:sz w:val="28"/>
          <w:szCs w:val="28"/>
          <w:highlight w:val="white"/>
        </w:rPr>
        <w:t xml:space="preserve"> № 322-п, </w:t>
      </w:r>
      <w:r>
        <w:rPr>
          <w:sz w:val="28"/>
          <w:szCs w:val="28"/>
          <w:highlight w:val="white"/>
        </w:rPr>
        <w:br/>
        <w:t xml:space="preserve">от </w:t>
      </w:r>
      <w:hyperlink r:id="rId13" w:tooltip="http://17.07.2024" w:history="1">
        <w:r>
          <w:rPr>
            <w:sz w:val="28"/>
            <w:szCs w:val="28"/>
            <w:highlight w:val="white"/>
          </w:rPr>
          <w:t>17.07.2024</w:t>
        </w:r>
      </w:hyperlink>
      <w:r>
        <w:rPr>
          <w:sz w:val="28"/>
          <w:szCs w:val="28"/>
          <w:highlight w:val="white"/>
        </w:rPr>
        <w:t xml:space="preserve"> № 345-п, от </w:t>
      </w:r>
      <w:hyperlink r:id="rId14" w:tooltip="http://30.07.2024" w:history="1">
        <w:r>
          <w:rPr>
            <w:sz w:val="28"/>
            <w:szCs w:val="28"/>
            <w:highlight w:val="white"/>
          </w:rPr>
          <w:t>30.07.2024</w:t>
        </w:r>
      </w:hyperlink>
      <w:r>
        <w:rPr>
          <w:sz w:val="28"/>
          <w:szCs w:val="28"/>
          <w:highlight w:val="white"/>
        </w:rPr>
        <w:t xml:space="preserve"> № 366-п, от 14.10.2024 № 566-п, </w:t>
      </w:r>
      <w:r>
        <w:rPr>
          <w:sz w:val="28"/>
          <w:szCs w:val="28"/>
          <w:highlight w:val="white"/>
        </w:rPr>
        <w:br/>
        <w:t>от 16.10.2024 № 573-п, от 10.12.2024 № 7</w:t>
      </w:r>
      <w:r>
        <w:rPr>
          <w:sz w:val="28"/>
          <w:szCs w:val="28"/>
          <w:highlight w:val="white"/>
        </w:rPr>
        <w:t xml:space="preserve">20-п, от 20.12.2024 № 803-п, </w:t>
      </w:r>
      <w:r>
        <w:rPr>
          <w:sz w:val="28"/>
          <w:szCs w:val="28"/>
        </w:rPr>
        <w:br/>
        <w:t xml:space="preserve">от 31.01.2025 № 84-п, от 21.03.2025 № 209-п, от 13.05.2025 № 351-п, </w:t>
      </w:r>
      <w:r>
        <w:rPr>
          <w:sz w:val="28"/>
          <w:szCs w:val="28"/>
        </w:rPr>
        <w:br/>
      </w:r>
      <w:r>
        <w:rPr>
          <w:color w:val="auto"/>
          <w:sz w:val="28"/>
        </w:rPr>
        <w:lastRenderedPageBreak/>
        <w:t>с изменениями, внесенными решениями Рязанского областного суда от 03.09.20</w:t>
      </w:r>
      <w:r>
        <w:rPr>
          <w:sz w:val="28"/>
          <w:szCs w:val="28"/>
          <w:highlight w:val="white"/>
        </w:rPr>
        <w:t>24 № 3а-182/2024,</w:t>
      </w:r>
      <w:r>
        <w:rPr>
          <w:color w:val="auto"/>
          <w:sz w:val="28"/>
        </w:rPr>
        <w:t xml:space="preserve"> </w:t>
      </w:r>
      <w:r>
        <w:rPr>
          <w:sz w:val="28"/>
          <w:szCs w:val="28"/>
          <w:highlight w:val="white"/>
        </w:rPr>
        <w:t xml:space="preserve">от 07.10.2024 </w:t>
      </w:r>
      <w:r>
        <w:rPr>
          <w:sz w:val="28"/>
          <w:szCs w:val="28"/>
        </w:rPr>
        <w:t>№</w:t>
      </w:r>
      <w:r>
        <w:rPr>
          <w:sz w:val="28"/>
          <w:szCs w:val="28"/>
          <w:highlight w:val="white"/>
        </w:rPr>
        <w:t xml:space="preserve"> 3а-144/2024</w:t>
      </w:r>
      <w:r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следующее </w:t>
      </w:r>
      <w:r>
        <w:rPr>
          <w:color w:val="auto"/>
          <w:sz w:val="28"/>
          <w:szCs w:val="28"/>
        </w:rPr>
        <w:t>изменение</w:t>
      </w:r>
      <w:r>
        <w:rPr>
          <w:color w:val="auto"/>
          <w:sz w:val="28"/>
        </w:rPr>
        <w:t>:</w:t>
      </w:r>
    </w:p>
    <w:p w:rsidR="001227E8" w:rsidRDefault="00EC574E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в приложении № 1 согласно приложению № 1 к настоящему постановлению.</w:t>
      </w:r>
    </w:p>
    <w:p w:rsidR="001227E8" w:rsidRDefault="00EC574E" w:rsidP="00EC57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Графическое описание местоположения границ территориальной зоны «1.2 Зона застройки малоэтажными жилыми домами» изложить согласно приложению № 2 к настоящему постановлению.</w:t>
      </w:r>
    </w:p>
    <w:p w:rsidR="001227E8" w:rsidRDefault="00EC574E" w:rsidP="00EC57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</w:t>
      </w:r>
      <w:r>
        <w:rPr>
          <w:color w:val="auto"/>
          <w:sz w:val="28"/>
          <w:szCs w:val="28"/>
        </w:rPr>
        <w:t>описание местоположения границ территориальной зоны «1.4 Зона застройки многоэтажными жилыми домами» изложить согласно приложению № 3 к настоящему постановлению.</w:t>
      </w:r>
    </w:p>
    <w:p w:rsidR="001227E8" w:rsidRDefault="00EC574E" w:rsidP="00EC57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5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</w:t>
        </w:r>
        <w:r>
          <w:rPr>
            <w:color w:val="auto"/>
            <w:sz w:val="28"/>
            <w:szCs w:val="28"/>
          </w:rPr>
          <w:t xml:space="preserve"> опубликования.</w:t>
        </w:r>
      </w:hyperlink>
    </w:p>
    <w:p w:rsidR="001227E8" w:rsidRDefault="00EC574E" w:rsidP="00EC57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1227E8" w:rsidRDefault="00EC574E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Рыбновское городское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</w:t>
      </w:r>
      <w:r>
        <w:rPr>
          <w:color w:val="auto"/>
          <w:sz w:val="28"/>
          <w:szCs w:val="28"/>
        </w:rPr>
        <w:t>ости в соответствии с требованиями Градостроительного кодекса Российской Федерации;</w:t>
      </w:r>
    </w:p>
    <w:p w:rsidR="001227E8" w:rsidRDefault="00EC574E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</w:t>
      </w:r>
      <w:r>
        <w:rPr>
          <w:rFonts w:cs="Times New Roman"/>
          <w:color w:val="auto"/>
          <w:sz w:val="28"/>
          <w:szCs w:val="28"/>
        </w:rPr>
        <w:t xml:space="preserve">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6E717F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>в Еди</w:t>
      </w:r>
      <w:r>
        <w:rPr>
          <w:rFonts w:cs="Times New Roman"/>
          <w:color w:val="auto"/>
          <w:sz w:val="28"/>
          <w:szCs w:val="28"/>
        </w:rPr>
        <w:t xml:space="preserve">ный государственный реестр недвижимости в соответствии   </w:t>
      </w:r>
      <w:r w:rsidRPr="006E717F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1227E8" w:rsidRDefault="00EC574E" w:rsidP="00EC57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227E8" w:rsidRDefault="00EC57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</w:t>
      </w:r>
      <w:r>
        <w:rPr>
          <w:rFonts w:ascii="Times New Roman" w:hAnsi="Times New Roman"/>
          <w:color w:val="auto"/>
          <w:sz w:val="28"/>
          <w:szCs w:val="28"/>
        </w:rPr>
        <w:t>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227E8" w:rsidRDefault="00EC57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</w:t>
      </w:r>
      <w:r>
        <w:rPr>
          <w:rFonts w:ascii="Times New Roman" w:hAnsi="Times New Roman"/>
          <w:color w:val="auto"/>
          <w:sz w:val="28"/>
          <w:szCs w:val="28"/>
        </w:rPr>
        <w:t>вовой информации (www.pravo.gov.ru).</w:t>
      </w:r>
    </w:p>
    <w:p w:rsidR="001227E8" w:rsidRDefault="00EC574E" w:rsidP="00EC57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</w:t>
      </w:r>
      <w:r>
        <w:rPr>
          <w:color w:val="auto"/>
          <w:sz w:val="28"/>
          <w:szCs w:val="28"/>
        </w:rPr>
        <w:t>тернет».</w:t>
      </w:r>
    </w:p>
    <w:p w:rsidR="001227E8" w:rsidRDefault="00EC574E" w:rsidP="00EC57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Рыбновское городское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</w:t>
      </w:r>
      <w:r>
        <w:rPr>
          <w:color w:val="auto"/>
          <w:sz w:val="28"/>
          <w:szCs w:val="28"/>
        </w:rPr>
        <w:lastRenderedPageBreak/>
        <w:t xml:space="preserve">области обеспечить размещение настоящего </w:t>
      </w:r>
      <w:r>
        <w:rPr>
          <w:color w:val="auto"/>
          <w:sz w:val="28"/>
          <w:szCs w:val="28"/>
        </w:rPr>
        <w:t>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227E8" w:rsidRDefault="00EC574E" w:rsidP="00EC574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</w:t>
      </w:r>
      <w:r>
        <w:rPr>
          <w:color w:val="auto"/>
          <w:sz w:val="28"/>
          <w:szCs w:val="28"/>
        </w:rPr>
        <w:t>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227E8" w:rsidRDefault="001227E8">
      <w:pPr>
        <w:widowControl w:val="0"/>
        <w:ind w:firstLine="850"/>
        <w:jc w:val="both"/>
        <w:rPr>
          <w:color w:val="auto"/>
          <w:sz w:val="28"/>
        </w:rPr>
      </w:pPr>
    </w:p>
    <w:p w:rsidR="001227E8" w:rsidRDefault="001227E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227E8" w:rsidRDefault="00EC574E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1227E8" w:rsidRDefault="001227E8"/>
    <w:sectPr w:rsidR="001227E8">
      <w:headerReference w:type="default" r:id="rId16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4E" w:rsidRDefault="00EC574E">
      <w:r>
        <w:separator/>
      </w:r>
    </w:p>
  </w:endnote>
  <w:endnote w:type="continuationSeparator" w:id="0">
    <w:p w:rsidR="00EC574E" w:rsidRDefault="00EC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4E" w:rsidRDefault="00EC574E">
      <w:r>
        <w:separator/>
      </w:r>
    </w:p>
  </w:footnote>
  <w:footnote w:type="continuationSeparator" w:id="0">
    <w:p w:rsidR="00EC574E" w:rsidRDefault="00EC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E8" w:rsidRDefault="00EC574E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E717F" w:rsidRPr="006E717F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1227E8" w:rsidRDefault="001227E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459"/>
    <w:multiLevelType w:val="multilevel"/>
    <w:tmpl w:val="9F5ACA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E8"/>
    <w:rsid w:val="001227E8"/>
    <w:rsid w:val="006E717F"/>
    <w:rsid w:val="00E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3DF6"/>
  <w15:docId w15:val="{FCAF6629-50D1-4B55-B4BE-2812A1EC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.12.2023" TargetMode="External"/><Relationship Id="rId13" Type="http://schemas.openxmlformats.org/officeDocument/2006/relationships/hyperlink" Target="http://17.07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03.07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06.05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89EB853532318E36FBBB7FD896A84BA3C23BA1545A4493EC082C9A50896597DF7428B9D8F0CE161E0CC33897B7043E3CE22F1L" TargetMode="External"/><Relationship Id="rId10" Type="http://schemas.openxmlformats.org/officeDocument/2006/relationships/hyperlink" Target="http://08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6.02.2024" TargetMode="External"/><Relationship Id="rId14" Type="http://schemas.openxmlformats.org/officeDocument/2006/relationships/hyperlink" Target="http://30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185</cp:revision>
  <dcterms:created xsi:type="dcterms:W3CDTF">2025-07-22T08:48:00Z</dcterms:created>
  <dcterms:modified xsi:type="dcterms:W3CDTF">2025-07-22T09:03:00Z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