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E1" w:rsidRDefault="00F85752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22020" cy="9867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</pic:cNvPicPr>
                  </pic:nvPicPr>
                  <pic:blipFill>
                    <a:blip r:embed="rId8"/>
                    <a:srcRect l="-1154" t="-1090" r="-1153" b="-1090"/>
                    <a:stretch/>
                  </pic:blipFill>
                  <pic:spPr bwMode="auto">
                    <a:xfrm>
                      <a:off x="0" y="0"/>
                      <a:ext cx="92202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BE1" w:rsidRDefault="00287BE1">
      <w:pPr>
        <w:spacing w:line="288" w:lineRule="auto"/>
        <w:jc w:val="center"/>
      </w:pPr>
    </w:p>
    <w:p w:rsidR="00287BE1" w:rsidRDefault="00F85752">
      <w:pPr>
        <w:pStyle w:val="17"/>
        <w:spacing w:line="240" w:lineRule="auto"/>
        <w:ind w:left="-567" w:right="-284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287BE1" w:rsidRDefault="00F85752">
      <w:pPr>
        <w:pStyle w:val="1"/>
        <w:numPr>
          <w:ilvl w:val="0"/>
          <w:numId w:val="1"/>
        </w:numPr>
        <w:ind w:left="-567" w:right="-284"/>
      </w:pPr>
      <w:r>
        <w:rPr>
          <w:sz w:val="31"/>
          <w:szCs w:val="31"/>
        </w:rPr>
        <w:t>РЯЗАНСКОЙ ОБЛАСТИ</w:t>
      </w:r>
    </w:p>
    <w:p w:rsidR="00287BE1" w:rsidRDefault="00287BE1">
      <w:pPr>
        <w:pStyle w:val="af9"/>
        <w:tabs>
          <w:tab w:val="clear" w:pos="4677"/>
          <w:tab w:val="clear" w:pos="9355"/>
        </w:tabs>
        <w:spacing w:line="240" w:lineRule="exact"/>
        <w:ind w:left="-567" w:right="-284"/>
        <w:rPr>
          <w:b/>
          <w:sz w:val="31"/>
          <w:szCs w:val="31"/>
        </w:rPr>
      </w:pPr>
    </w:p>
    <w:p w:rsidR="00287BE1" w:rsidRDefault="00287BE1">
      <w:pPr>
        <w:spacing w:line="360" w:lineRule="auto"/>
        <w:ind w:left="-567" w:right="-284"/>
        <w:jc w:val="center"/>
        <w:rPr>
          <w:b/>
          <w:iCs/>
          <w:sz w:val="32"/>
          <w:szCs w:val="32"/>
        </w:rPr>
      </w:pPr>
    </w:p>
    <w:p w:rsidR="00287BE1" w:rsidRDefault="00F85752">
      <w:pPr>
        <w:spacing w:line="360" w:lineRule="auto"/>
        <w:ind w:left="-567" w:right="-284"/>
        <w:jc w:val="center"/>
      </w:pPr>
      <w:r>
        <w:rPr>
          <w:b/>
          <w:iCs/>
          <w:sz w:val="32"/>
          <w:szCs w:val="32"/>
        </w:rPr>
        <w:t>П О С Т А Н О В Л Е Н И Е</w:t>
      </w:r>
    </w:p>
    <w:p w:rsidR="00287BE1" w:rsidRDefault="003B61E9">
      <w:pPr>
        <w:spacing w:line="360" w:lineRule="auto"/>
        <w:ind w:left="-567" w:right="-284"/>
        <w:jc w:val="center"/>
      </w:pPr>
      <w:r>
        <w:rPr>
          <w:sz w:val="28"/>
          <w:szCs w:val="28"/>
        </w:rPr>
        <w:t xml:space="preserve">«24» </w:t>
      </w:r>
      <w:proofErr w:type="gramStart"/>
      <w:r>
        <w:rPr>
          <w:sz w:val="28"/>
          <w:szCs w:val="28"/>
        </w:rPr>
        <w:t xml:space="preserve">июля </w:t>
      </w:r>
      <w:r w:rsidR="00F85752">
        <w:rPr>
          <w:sz w:val="28"/>
          <w:szCs w:val="28"/>
        </w:rPr>
        <w:t xml:space="preserve"> 2025</w:t>
      </w:r>
      <w:proofErr w:type="gramEnd"/>
      <w:r w:rsidR="00F85752">
        <w:rPr>
          <w:sz w:val="28"/>
          <w:szCs w:val="28"/>
        </w:rPr>
        <w:t xml:space="preserve"> г.</w:t>
      </w:r>
      <w:r w:rsidR="00F85752">
        <w:rPr>
          <w:sz w:val="28"/>
          <w:szCs w:val="28"/>
        </w:rPr>
        <w:tab/>
      </w:r>
      <w:r w:rsidR="00F85752">
        <w:rPr>
          <w:sz w:val="28"/>
          <w:szCs w:val="28"/>
        </w:rPr>
        <w:tab/>
      </w:r>
      <w:r w:rsidR="00F85752">
        <w:rPr>
          <w:sz w:val="28"/>
          <w:szCs w:val="28"/>
        </w:rPr>
        <w:tab/>
      </w:r>
      <w:r w:rsidR="00F85752">
        <w:rPr>
          <w:sz w:val="28"/>
          <w:szCs w:val="28"/>
        </w:rPr>
        <w:tab/>
      </w:r>
      <w:r w:rsidR="00F85752">
        <w:rPr>
          <w:sz w:val="28"/>
          <w:szCs w:val="28"/>
        </w:rPr>
        <w:tab/>
      </w:r>
      <w:r w:rsidR="00F85752">
        <w:rPr>
          <w:sz w:val="28"/>
          <w:szCs w:val="28"/>
        </w:rPr>
        <w:tab/>
        <w:t xml:space="preserve">   </w:t>
      </w:r>
      <w:r w:rsidR="00F8575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F85752">
        <w:rPr>
          <w:sz w:val="28"/>
          <w:szCs w:val="28"/>
        </w:rPr>
        <w:t xml:space="preserve">              </w:t>
      </w:r>
      <w:proofErr w:type="gramStart"/>
      <w:r w:rsidR="00F85752">
        <w:rPr>
          <w:sz w:val="28"/>
          <w:szCs w:val="28"/>
        </w:rPr>
        <w:t xml:space="preserve">№  </w:t>
      </w:r>
      <w:r>
        <w:rPr>
          <w:sz w:val="28"/>
          <w:szCs w:val="28"/>
        </w:rPr>
        <w:t>587</w:t>
      </w:r>
      <w:proofErr w:type="gramEnd"/>
      <w:r>
        <w:rPr>
          <w:sz w:val="28"/>
          <w:szCs w:val="28"/>
        </w:rPr>
        <w:t>-п</w:t>
      </w:r>
    </w:p>
    <w:p w:rsidR="00287BE1" w:rsidRDefault="00287BE1">
      <w:pPr>
        <w:ind w:left="-567" w:right="-284"/>
        <w:jc w:val="center"/>
        <w:rPr>
          <w:sz w:val="28"/>
          <w:szCs w:val="28"/>
        </w:rPr>
      </w:pPr>
    </w:p>
    <w:p w:rsidR="00287BE1" w:rsidRDefault="00287BE1">
      <w:pPr>
        <w:ind w:left="-567" w:right="-284"/>
        <w:jc w:val="center"/>
        <w:rPr>
          <w:sz w:val="28"/>
          <w:szCs w:val="28"/>
        </w:rPr>
      </w:pPr>
      <w:bookmarkStart w:id="0" w:name="_GoBack"/>
      <w:bookmarkEnd w:id="0"/>
    </w:p>
    <w:p w:rsidR="00287BE1" w:rsidRDefault="00F85752">
      <w:pPr>
        <w:ind w:left="-567" w:right="-284"/>
        <w:jc w:val="center"/>
      </w:pPr>
      <w:r>
        <w:rPr>
          <w:sz w:val="28"/>
          <w:szCs w:val="28"/>
        </w:rPr>
        <w:t>О внесении изменений в постановление главного управления архитектуры</w:t>
      </w:r>
      <w:r>
        <w:rPr>
          <w:sz w:val="28"/>
          <w:szCs w:val="28"/>
        </w:rPr>
        <w:br/>
      </w:r>
      <w:r>
        <w:rPr>
          <w:sz w:val="28"/>
          <w:szCs w:val="28"/>
        </w:rPr>
        <w:t>и градостроительства Рязанской области от 03 апреля 2019 г. №</w:t>
      </w:r>
      <w:r>
        <w:t> </w:t>
      </w:r>
      <w:r>
        <w:rPr>
          <w:sz w:val="28"/>
          <w:szCs w:val="28"/>
        </w:rPr>
        <w:t>6-п</w:t>
      </w:r>
    </w:p>
    <w:p w:rsidR="00287BE1" w:rsidRDefault="00F85752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комиссии по территориальному планированию, землепользованию и застройке Рязанской области, Положения об организации</w:t>
      </w:r>
      <w:r>
        <w:rPr>
          <w:sz w:val="28"/>
          <w:szCs w:val="28"/>
        </w:rPr>
        <w:br/>
        <w:t>и проведении общественных обсуждений, публичны</w:t>
      </w:r>
      <w:r>
        <w:rPr>
          <w:sz w:val="28"/>
          <w:szCs w:val="28"/>
        </w:rPr>
        <w:t>х слушаний при осуществлении градостроительной деятельности»</w:t>
      </w:r>
    </w:p>
    <w:p w:rsidR="00287BE1" w:rsidRDefault="00287BE1">
      <w:pPr>
        <w:jc w:val="center"/>
        <w:rPr>
          <w:sz w:val="28"/>
          <w:szCs w:val="28"/>
        </w:rPr>
      </w:pPr>
    </w:p>
    <w:p w:rsidR="00287BE1" w:rsidRDefault="00F85752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>
        <w:rPr>
          <w:color w:val="000000"/>
          <w:sz w:val="28"/>
          <w:szCs w:val="28"/>
        </w:rPr>
        <w:t>ясь постановлением Правительства Рязанской области от 06 августа 2008 г. № 153 «Об утверждении Положения о главном управлении архитектуры и градостроительства Рязанской области»</w:t>
      </w:r>
      <w:r>
        <w:rPr>
          <w:sz w:val="28"/>
          <w:szCs w:val="28"/>
        </w:rPr>
        <w:t>, глав</w:t>
      </w:r>
      <w:r>
        <w:rPr>
          <w:sz w:val="28"/>
          <w:szCs w:val="28"/>
        </w:rPr>
        <w:t>ное управление архитектуры и градостроительства Рязанской области ПОСТАНОВЛЯЕТ:</w:t>
      </w:r>
    </w:p>
    <w:p w:rsidR="00287BE1" w:rsidRDefault="00F85752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1. Внести в приложение № 2 к постановлению главного управления архитектуры и градостроительства Рязанской области от 03 апреля 2019 г. № 6-п «Об утверждении Положения о комисси</w:t>
      </w:r>
      <w:r>
        <w:rPr>
          <w:sz w:val="28"/>
          <w:szCs w:val="28"/>
        </w:rPr>
        <w:t xml:space="preserve">и по территориальному планированию, землепользованию и застройке Рязанской области, Положения об организации и проведении общественных обсуждений, публичных слушаний при осуществлении градостроительной деятельности» (в редакции постановлений </w:t>
      </w:r>
      <w:proofErr w:type="spellStart"/>
      <w:r>
        <w:rPr>
          <w:sz w:val="28"/>
          <w:szCs w:val="28"/>
        </w:rPr>
        <w:t>Главархитектур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Рязанской области от 18.07.2019 № 64-п, от 04.10.2019 № 232-п, от 18.12.2019 № 465-п, от 10.01.2020 № 22-п, от 26.08.2020 № 560-п, от 15.09.2020 № 607-п, от 18.02.2021 № 76-п, от 17.03.2021 № 103-п, от 21.05.2021 № 212-п, от 13.04.2022 № 184-п, от 24.06.</w:t>
      </w:r>
      <w:r>
        <w:rPr>
          <w:sz w:val="28"/>
          <w:szCs w:val="28"/>
        </w:rPr>
        <w:t>2022 № 349-п, от 08.08.2022 № 423-п, от 15.09.2022 № 510-п, от 19.10.2022 № 588-п, от 23.11.2022 № 713-п, от 21.12.2022 № 789-п, от 26.01.2023 № 39-п, от 01.06.2023 № 227-п, от 20.09.2023 № 430-п, от 20.12.2023 № 621-п, от 08.04.2024 № 122-п, от 13.06.2024</w:t>
      </w:r>
      <w:r>
        <w:rPr>
          <w:sz w:val="28"/>
          <w:szCs w:val="28"/>
        </w:rPr>
        <w:t xml:space="preserve"> № 269-п, от 12.08.2024 № 404-п, от 04.10.2024 № 524-п, от 21.10.2024 № 582-п, от 17.01.2025 № 41-п, от 14.02.2025 № 115-п, </w:t>
      </w:r>
      <w:r>
        <w:rPr>
          <w:sz w:val="28"/>
          <w:szCs w:val="28"/>
        </w:rPr>
        <w:br/>
        <w:t>от 07.03.2025 № 152-п, от 31.03.2025 № 236-п, от 23.04.2025 № 297-п, от 17.06.2025 № 473-п) изменение, включив в члены комиссии осн</w:t>
      </w:r>
      <w:r>
        <w:rPr>
          <w:sz w:val="28"/>
          <w:szCs w:val="28"/>
        </w:rPr>
        <w:t xml:space="preserve">овного состава комиссии </w:t>
      </w:r>
      <w:r>
        <w:rPr>
          <w:sz w:val="28"/>
          <w:szCs w:val="28"/>
        </w:rPr>
        <w:br/>
        <w:t xml:space="preserve">по территориальному планированию, землепользованию и застройке Рязанской </w:t>
      </w:r>
      <w:r>
        <w:rPr>
          <w:sz w:val="28"/>
          <w:szCs w:val="28"/>
        </w:rPr>
        <w:lastRenderedPageBreak/>
        <w:t xml:space="preserve">области Малкова Леонида Борисовича – начальника отдела охраны, защиты </w:t>
      </w:r>
      <w:r>
        <w:rPr>
          <w:sz w:val="28"/>
          <w:szCs w:val="28"/>
        </w:rPr>
        <w:br/>
        <w:t>и воспроизводства лесов, исключив Горшкова А.П.</w:t>
      </w:r>
    </w:p>
    <w:p w:rsidR="00287BE1" w:rsidRDefault="00F85752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2. Настоящее постановление вступает в с</w:t>
      </w:r>
      <w:r>
        <w:rPr>
          <w:sz w:val="28"/>
          <w:szCs w:val="28"/>
        </w:rPr>
        <w:t>илу на следующий день после его официального опубликования.</w:t>
      </w:r>
    </w:p>
    <w:p w:rsidR="00287BE1" w:rsidRDefault="00F85752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3. Отделу кадровой работы и делопроизводства обеспечить:</w:t>
      </w:r>
    </w:p>
    <w:p w:rsidR="00287BE1" w:rsidRDefault="00F85752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87BE1" w:rsidRDefault="00F85752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2) 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287BE1" w:rsidRDefault="00F85752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нач</w:t>
      </w:r>
      <w:r>
        <w:rPr>
          <w:sz w:val="28"/>
          <w:szCs w:val="28"/>
        </w:rPr>
        <w:t>альника главного управления архитектуры и градостроительства Рязанской области Т.С. Попкову.</w:t>
      </w:r>
    </w:p>
    <w:p w:rsidR="00287BE1" w:rsidRDefault="00287BE1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287BE1" w:rsidRDefault="00287BE1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287BE1" w:rsidRDefault="00287BE1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287BE1" w:rsidRDefault="00F85752">
      <w:pPr>
        <w:tabs>
          <w:tab w:val="left" w:pos="709"/>
        </w:tabs>
        <w:ind w:left="-567" w:right="-284"/>
        <w:jc w:val="both"/>
        <w:rPr>
          <w:sz w:val="28"/>
          <w:szCs w:val="28"/>
        </w:rPr>
      </w:pPr>
      <w:r>
        <w:rPr>
          <w:color w:val="202122"/>
          <w:sz w:val="28"/>
          <w:szCs w:val="28"/>
          <w:lang w:eastAsia="ar-SA"/>
        </w:rPr>
        <w:t>Н</w:t>
      </w:r>
      <w:r>
        <w:rPr>
          <w:color w:val="202122"/>
          <w:sz w:val="28"/>
          <w:szCs w:val="28"/>
          <w:highlight w:val="white"/>
          <w:lang w:eastAsia="ar-SA"/>
        </w:rPr>
        <w:t xml:space="preserve">ачальник                                                                                                        </w:t>
      </w:r>
      <w:r>
        <w:rPr>
          <w:sz w:val="28"/>
          <w:szCs w:val="28"/>
          <w:lang w:eastAsia="ar-SA"/>
        </w:rPr>
        <w:t>Р.В. Шашкин</w:t>
      </w:r>
    </w:p>
    <w:p w:rsidR="00287BE1" w:rsidRDefault="00287BE1">
      <w:pPr>
        <w:ind w:left="-567" w:right="-284" w:firstLine="737"/>
        <w:rPr>
          <w:sz w:val="28"/>
          <w:szCs w:val="28"/>
        </w:rPr>
      </w:pPr>
    </w:p>
    <w:sectPr w:rsidR="00287BE1">
      <w:headerReference w:type="default" r:id="rId9"/>
      <w:headerReference w:type="first" r:id="rId10"/>
      <w:pgSz w:w="11905" w:h="16838"/>
      <w:pgMar w:top="1134" w:right="850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752" w:rsidRDefault="00F85752">
      <w:r>
        <w:separator/>
      </w:r>
    </w:p>
  </w:endnote>
  <w:endnote w:type="continuationSeparator" w:id="0">
    <w:p w:rsidR="00F85752" w:rsidRDefault="00F8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752" w:rsidRDefault="00F85752">
      <w:r>
        <w:separator/>
      </w:r>
    </w:p>
  </w:footnote>
  <w:footnote w:type="continuationSeparator" w:id="0">
    <w:p w:rsidR="00F85752" w:rsidRDefault="00F8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829385"/>
      <w:docPartObj>
        <w:docPartGallery w:val="Page Numbers (Top of Page)"/>
        <w:docPartUnique/>
      </w:docPartObj>
    </w:sdtPr>
    <w:sdtEndPr/>
    <w:sdtContent>
      <w:p w:rsidR="00287BE1" w:rsidRDefault="00F85752">
        <w:pPr>
          <w:pStyle w:val="af9"/>
          <w:jc w:val="center"/>
        </w:pPr>
      </w:p>
    </w:sdtContent>
  </w:sdt>
  <w:p w:rsidR="00287BE1" w:rsidRDefault="00287BE1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E1" w:rsidRDefault="00287BE1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4DCD"/>
    <w:multiLevelType w:val="hybridMultilevel"/>
    <w:tmpl w:val="F544D844"/>
    <w:lvl w:ilvl="0" w:tplc="267A6CEA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B13866DE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D9120FE8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A1801812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DBEA5D8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FC027612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EC8A0864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6492BF9A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FB14EA64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92038C0"/>
    <w:multiLevelType w:val="hybridMultilevel"/>
    <w:tmpl w:val="AE1884D8"/>
    <w:lvl w:ilvl="0" w:tplc="D3727C14">
      <w:start w:val="1"/>
      <w:numFmt w:val="none"/>
      <w:suff w:val="nothing"/>
      <w:lvlText w:val=""/>
      <w:lvlJc w:val="left"/>
      <w:pPr>
        <w:ind w:left="0" w:firstLine="0"/>
      </w:pPr>
    </w:lvl>
    <w:lvl w:ilvl="1" w:tplc="8A9043EC">
      <w:start w:val="1"/>
      <w:numFmt w:val="none"/>
      <w:suff w:val="nothing"/>
      <w:lvlText w:val=""/>
      <w:lvlJc w:val="left"/>
      <w:pPr>
        <w:ind w:left="0" w:firstLine="0"/>
      </w:pPr>
    </w:lvl>
    <w:lvl w:ilvl="2" w:tplc="315A9EB6">
      <w:start w:val="1"/>
      <w:numFmt w:val="none"/>
      <w:suff w:val="nothing"/>
      <w:lvlText w:val=""/>
      <w:lvlJc w:val="left"/>
      <w:pPr>
        <w:ind w:left="0" w:firstLine="0"/>
      </w:pPr>
    </w:lvl>
    <w:lvl w:ilvl="3" w:tplc="2BC44342">
      <w:start w:val="1"/>
      <w:numFmt w:val="none"/>
      <w:suff w:val="nothing"/>
      <w:lvlText w:val=""/>
      <w:lvlJc w:val="left"/>
      <w:pPr>
        <w:ind w:left="0" w:firstLine="0"/>
      </w:pPr>
    </w:lvl>
    <w:lvl w:ilvl="4" w:tplc="8E585440">
      <w:start w:val="1"/>
      <w:numFmt w:val="none"/>
      <w:suff w:val="nothing"/>
      <w:lvlText w:val=""/>
      <w:lvlJc w:val="left"/>
      <w:pPr>
        <w:ind w:left="0" w:firstLine="0"/>
      </w:pPr>
    </w:lvl>
    <w:lvl w:ilvl="5" w:tplc="72023ED6">
      <w:start w:val="1"/>
      <w:numFmt w:val="none"/>
      <w:suff w:val="nothing"/>
      <w:lvlText w:val=""/>
      <w:lvlJc w:val="left"/>
      <w:pPr>
        <w:ind w:left="0" w:firstLine="0"/>
      </w:pPr>
    </w:lvl>
    <w:lvl w:ilvl="6" w:tplc="2C66C506">
      <w:start w:val="1"/>
      <w:numFmt w:val="none"/>
      <w:suff w:val="nothing"/>
      <w:lvlText w:val=""/>
      <w:lvlJc w:val="left"/>
      <w:pPr>
        <w:ind w:left="0" w:firstLine="0"/>
      </w:pPr>
    </w:lvl>
    <w:lvl w:ilvl="7" w:tplc="020A8FFC">
      <w:start w:val="1"/>
      <w:numFmt w:val="none"/>
      <w:suff w:val="nothing"/>
      <w:lvlText w:val=""/>
      <w:lvlJc w:val="left"/>
      <w:pPr>
        <w:ind w:left="0" w:firstLine="0"/>
      </w:pPr>
    </w:lvl>
    <w:lvl w:ilvl="8" w:tplc="47E0B15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872E6C"/>
    <w:multiLevelType w:val="hybridMultilevel"/>
    <w:tmpl w:val="29D2CF78"/>
    <w:lvl w:ilvl="0" w:tplc="E1D09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A6C43E">
      <w:start w:val="1"/>
      <w:numFmt w:val="lowerLetter"/>
      <w:lvlText w:val="%2."/>
      <w:lvlJc w:val="left"/>
      <w:pPr>
        <w:ind w:left="1440" w:hanging="360"/>
      </w:pPr>
    </w:lvl>
    <w:lvl w:ilvl="2" w:tplc="2D905E30">
      <w:start w:val="1"/>
      <w:numFmt w:val="lowerRoman"/>
      <w:lvlText w:val="%3."/>
      <w:lvlJc w:val="right"/>
      <w:pPr>
        <w:ind w:left="2160" w:hanging="180"/>
      </w:pPr>
    </w:lvl>
    <w:lvl w:ilvl="3" w:tplc="AAEE0F08">
      <w:start w:val="1"/>
      <w:numFmt w:val="decimal"/>
      <w:lvlText w:val="%4."/>
      <w:lvlJc w:val="left"/>
      <w:pPr>
        <w:ind w:left="2880" w:hanging="360"/>
      </w:pPr>
    </w:lvl>
    <w:lvl w:ilvl="4" w:tplc="ED86CD3E">
      <w:start w:val="1"/>
      <w:numFmt w:val="lowerLetter"/>
      <w:lvlText w:val="%5."/>
      <w:lvlJc w:val="left"/>
      <w:pPr>
        <w:ind w:left="3600" w:hanging="360"/>
      </w:pPr>
    </w:lvl>
    <w:lvl w:ilvl="5" w:tplc="7136C152">
      <w:start w:val="1"/>
      <w:numFmt w:val="lowerRoman"/>
      <w:lvlText w:val="%6."/>
      <w:lvlJc w:val="right"/>
      <w:pPr>
        <w:ind w:left="4320" w:hanging="180"/>
      </w:pPr>
    </w:lvl>
    <w:lvl w:ilvl="6" w:tplc="E92CE818">
      <w:start w:val="1"/>
      <w:numFmt w:val="decimal"/>
      <w:lvlText w:val="%7."/>
      <w:lvlJc w:val="left"/>
      <w:pPr>
        <w:ind w:left="5040" w:hanging="360"/>
      </w:pPr>
    </w:lvl>
    <w:lvl w:ilvl="7" w:tplc="92822C5E">
      <w:start w:val="1"/>
      <w:numFmt w:val="lowerLetter"/>
      <w:lvlText w:val="%8."/>
      <w:lvlJc w:val="left"/>
      <w:pPr>
        <w:ind w:left="5760" w:hanging="360"/>
      </w:pPr>
    </w:lvl>
    <w:lvl w:ilvl="8" w:tplc="9D96F4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03085"/>
    <w:multiLevelType w:val="hybridMultilevel"/>
    <w:tmpl w:val="4C129FC0"/>
    <w:lvl w:ilvl="0" w:tplc="31A865F2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702499F8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40AC6CB2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7A0A54DC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17A43232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F454F85E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B8809880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E296233E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7346D2F0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4AA60E8"/>
    <w:multiLevelType w:val="hybridMultilevel"/>
    <w:tmpl w:val="FC4EC876"/>
    <w:lvl w:ilvl="0" w:tplc="CDDE3E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52B7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60F6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9ADD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012AC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6AF4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84FA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8499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12CB6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248237B"/>
    <w:multiLevelType w:val="hybridMultilevel"/>
    <w:tmpl w:val="9F867E7C"/>
    <w:lvl w:ilvl="0" w:tplc="FE5837EC">
      <w:start w:val="1"/>
      <w:numFmt w:val="none"/>
      <w:suff w:val="nothing"/>
      <w:lvlText w:val=""/>
      <w:lvlJc w:val="left"/>
      <w:pPr>
        <w:ind w:left="0" w:firstLine="0"/>
      </w:pPr>
    </w:lvl>
    <w:lvl w:ilvl="1" w:tplc="A080C1E2">
      <w:start w:val="1"/>
      <w:numFmt w:val="none"/>
      <w:suff w:val="nothing"/>
      <w:lvlText w:val=""/>
      <w:lvlJc w:val="left"/>
      <w:pPr>
        <w:ind w:left="0" w:firstLine="0"/>
      </w:pPr>
    </w:lvl>
    <w:lvl w:ilvl="2" w:tplc="91C6D0DC">
      <w:start w:val="1"/>
      <w:numFmt w:val="none"/>
      <w:suff w:val="nothing"/>
      <w:lvlText w:val=""/>
      <w:lvlJc w:val="left"/>
      <w:pPr>
        <w:ind w:left="0" w:firstLine="0"/>
      </w:pPr>
    </w:lvl>
    <w:lvl w:ilvl="3" w:tplc="25E2CB62">
      <w:start w:val="1"/>
      <w:numFmt w:val="none"/>
      <w:suff w:val="nothing"/>
      <w:lvlText w:val=""/>
      <w:lvlJc w:val="left"/>
      <w:pPr>
        <w:ind w:left="0" w:firstLine="0"/>
      </w:pPr>
    </w:lvl>
    <w:lvl w:ilvl="4" w:tplc="2376D710">
      <w:start w:val="1"/>
      <w:numFmt w:val="none"/>
      <w:suff w:val="nothing"/>
      <w:lvlText w:val=""/>
      <w:lvlJc w:val="left"/>
      <w:pPr>
        <w:ind w:left="0" w:firstLine="0"/>
      </w:pPr>
    </w:lvl>
    <w:lvl w:ilvl="5" w:tplc="3DE4B20A">
      <w:start w:val="1"/>
      <w:numFmt w:val="none"/>
      <w:suff w:val="nothing"/>
      <w:lvlText w:val=""/>
      <w:lvlJc w:val="left"/>
      <w:pPr>
        <w:ind w:left="0" w:firstLine="0"/>
      </w:pPr>
    </w:lvl>
    <w:lvl w:ilvl="6" w:tplc="BB0088D0">
      <w:start w:val="1"/>
      <w:numFmt w:val="none"/>
      <w:suff w:val="nothing"/>
      <w:lvlText w:val=""/>
      <w:lvlJc w:val="left"/>
      <w:pPr>
        <w:ind w:left="0" w:firstLine="0"/>
      </w:pPr>
    </w:lvl>
    <w:lvl w:ilvl="7" w:tplc="100C179A">
      <w:start w:val="1"/>
      <w:numFmt w:val="none"/>
      <w:suff w:val="nothing"/>
      <w:lvlText w:val=""/>
      <w:lvlJc w:val="left"/>
      <w:pPr>
        <w:ind w:left="0" w:firstLine="0"/>
      </w:pPr>
    </w:lvl>
    <w:lvl w:ilvl="8" w:tplc="ED3487C6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E1"/>
    <w:rsid w:val="00287BE1"/>
    <w:rsid w:val="003B61E9"/>
    <w:rsid w:val="00F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13"/>
  <w15:docId w15:val="{AAB3C689-2885-4D8A-BBAC-61729DA7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2">
    <w:name w:val="Основной шрифт абзаца1"/>
    <w:qFormat/>
  </w:style>
  <w:style w:type="character" w:styleId="aa">
    <w:name w:val="page number"/>
    <w:basedOn w:val="12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c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d">
    <w:name w:val="Основной текст_"/>
    <w:qFormat/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e">
    <w:name w:val="Верхний колонтитул Знак"/>
    <w:uiPriority w:val="99"/>
    <w:qFormat/>
    <w:rPr>
      <w:sz w:val="26"/>
    </w:rPr>
  </w:style>
  <w:style w:type="character" w:customStyle="1" w:styleId="13">
    <w:name w:val="Заголовок 1 Знак"/>
    <w:qFormat/>
    <w:rPr>
      <w:b/>
      <w:bCs/>
      <w:spacing w:val="-20"/>
      <w:sz w:val="32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7z1">
    <w:name w:val="WW8Num17z1"/>
    <w:qFormat/>
    <w:rPr>
      <w:rFonts w:eastAsia="Times New Roman"/>
    </w:rPr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ascii="Times New Roman" w:eastAsia="Times New Roman" w:hAnsi="Times New Roman"/>
      <w:sz w:val="28"/>
      <w:szCs w:val="28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0z0">
    <w:name w:val="WW8Num20z0"/>
    <w:qFormat/>
    <w:rPr>
      <w:rFonts w:eastAsia="Times New Roman"/>
    </w:rPr>
  </w:style>
  <w:style w:type="character" w:customStyle="1" w:styleId="WW8Num20z1">
    <w:name w:val="WW8Num20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ascii="Times New Roman" w:eastAsia="Times New Roman" w:hAnsi="Times New Roman"/>
    </w:rPr>
  </w:style>
  <w:style w:type="character" w:customStyle="1" w:styleId="WW8Num21z2">
    <w:name w:val="WW8Num21z2"/>
    <w:qFormat/>
    <w:rPr>
      <w:rFonts w:eastAsia="Times New Roman"/>
    </w:rPr>
  </w:style>
  <w:style w:type="character" w:customStyle="1" w:styleId="af">
    <w:name w:val="Название Знак"/>
    <w:qFormat/>
    <w:rPr>
      <w:rFonts w:ascii="Cambria" w:eastAsia="Times New Roman" w:hAnsi="Cambria"/>
      <w:b/>
      <w:bCs/>
      <w:sz w:val="32"/>
      <w:szCs w:val="32"/>
    </w:rPr>
  </w:style>
  <w:style w:type="character" w:customStyle="1" w:styleId="af0">
    <w:name w:val="Нижний колонтитул Знак"/>
    <w:qFormat/>
    <w:rPr>
      <w:rFonts w:eastAsia="Times New Roman"/>
      <w:szCs w:val="26"/>
    </w:rPr>
  </w:style>
  <w:style w:type="character" w:customStyle="1" w:styleId="210">
    <w:name w:val="Основной текст 2 Знак1"/>
    <w:qFormat/>
    <w:rPr>
      <w:rFonts w:eastAsia="Times New Roman"/>
      <w:lang w:eastAsia="ru-RU"/>
    </w:rPr>
  </w:style>
  <w:style w:type="character" w:customStyle="1" w:styleId="af1">
    <w:name w:val="Основной текст с отступом Знак"/>
    <w:qFormat/>
    <w:rPr>
      <w:rFonts w:eastAsia="Times New Roman"/>
      <w:szCs w:val="26"/>
    </w:rPr>
  </w:style>
  <w:style w:type="character" w:customStyle="1" w:styleId="WW8Num2z3">
    <w:name w:val="WW8Num2z3"/>
    <w:qFormat/>
    <w:rPr>
      <w:rFonts w:ascii="Symbol" w:eastAsia="Symbol" w:hAnsi="Symbol"/>
    </w:rPr>
  </w:style>
  <w:style w:type="character" w:customStyle="1" w:styleId="14">
    <w:name w:val="Знак Знак1"/>
    <w:qFormat/>
    <w:rPr>
      <w:rFonts w:eastAsia="Times New Roman"/>
      <w:szCs w:val="26"/>
      <w:lang w:eastAsia="ru-RU"/>
    </w:rPr>
  </w:style>
  <w:style w:type="character" w:customStyle="1" w:styleId="af2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53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customStyle="1" w:styleId="33">
    <w:name w:val="Основной шрифт абзаца3"/>
    <w:qFormat/>
  </w:style>
  <w:style w:type="character" w:customStyle="1" w:styleId="23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Текст сноски Знак"/>
    <w:link w:val="a5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a4">
    <w:name w:val="Подзаголовок Знак"/>
    <w:link w:val="a3"/>
    <w:qFormat/>
  </w:style>
  <w:style w:type="character" w:customStyle="1" w:styleId="TitleChar">
    <w:name w:val="Title Char"/>
    <w:qFormat/>
    <w:rPr>
      <w:sz w:val="48"/>
    </w:rPr>
  </w:style>
  <w:style w:type="character" w:customStyle="1" w:styleId="90">
    <w:name w:val="Заголовок 9 Знак"/>
    <w:link w:val="9"/>
    <w:qFormat/>
    <w:rPr>
      <w:rFonts w:ascii="Arial" w:eastAsia="Arial" w:hAnsi="Arial"/>
      <w:i/>
      <w:iCs/>
      <w:sz w:val="21"/>
      <w:szCs w:val="21"/>
    </w:rPr>
  </w:style>
  <w:style w:type="character" w:customStyle="1" w:styleId="80">
    <w:name w:val="Заголовок 8 Знак"/>
    <w:link w:val="8"/>
    <w:qFormat/>
    <w:rPr>
      <w:rFonts w:ascii="Arial" w:eastAsia="Arial" w:hAnsi="Arial"/>
      <w:i/>
      <w:i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60">
    <w:name w:val="Заголовок 6 Знак"/>
    <w:link w:val="6"/>
    <w:qFormat/>
    <w:rPr>
      <w:rFonts w:ascii="Arial" w:eastAsia="Arial" w:hAnsi="Arial"/>
      <w:b/>
      <w:bCs/>
      <w:sz w:val="22"/>
      <w:szCs w:val="22"/>
    </w:rPr>
  </w:style>
  <w:style w:type="character" w:customStyle="1" w:styleId="50">
    <w:name w:val="Заголовок 5 Знак"/>
    <w:link w:val="5"/>
    <w:qFormat/>
    <w:rPr>
      <w:rFonts w:ascii="Arial" w:eastAsia="Arial" w:hAnsi="Arial"/>
      <w:b/>
      <w:bCs/>
    </w:rPr>
  </w:style>
  <w:style w:type="character" w:customStyle="1" w:styleId="40">
    <w:name w:val="Заголовок 4 Знак"/>
    <w:link w:val="4"/>
    <w:qFormat/>
    <w:rPr>
      <w:rFonts w:ascii="Arial" w:eastAsia="Arial" w:hAnsi="Arial"/>
      <w:b/>
      <w:bCs/>
      <w:sz w:val="26"/>
      <w:szCs w:val="26"/>
    </w:rPr>
  </w:style>
  <w:style w:type="character" w:customStyle="1" w:styleId="30">
    <w:name w:val="Заголовок 3 Знак"/>
    <w:link w:val="3"/>
    <w:qFormat/>
    <w:rPr>
      <w:rFonts w:ascii="Arial" w:eastAsia="Arial" w:hAnsi="Arial"/>
      <w:sz w:val="30"/>
      <w:szCs w:val="30"/>
    </w:rPr>
  </w:style>
  <w:style w:type="character" w:customStyle="1" w:styleId="20">
    <w:name w:val="Заголовок 2 Знак"/>
    <w:link w:val="2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15">
    <w:name w:val="Основной текст1"/>
    <w:qFormat/>
    <w:rPr>
      <w:rFonts w:ascii="Times New Roman" w:eastAsia="Times New Roman" w:hAnsi="Times New Roman"/>
      <w:spacing w:val="3"/>
      <w:sz w:val="25"/>
      <w:szCs w:val="25"/>
      <w:highlight w:val="white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f3">
    <w:name w:val="Title"/>
    <w:basedOn w:val="a"/>
    <w:next w:val="af4"/>
    <w:qFormat/>
    <w:pPr>
      <w:spacing w:line="288" w:lineRule="auto"/>
      <w:jc w:val="center"/>
    </w:pPr>
    <w:rPr>
      <w:sz w:val="32"/>
    </w:rPr>
  </w:style>
  <w:style w:type="paragraph" w:styleId="af4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5">
    <w:name w:val="List"/>
    <w:basedOn w:val="af4"/>
    <w:rPr>
      <w:rFonts w:ascii="PT Sans" w:hAnsi="PT Sans"/>
    </w:rPr>
  </w:style>
  <w:style w:type="paragraph" w:styleId="af6">
    <w:name w:val="caption"/>
    <w:basedOn w:val="a"/>
    <w:qFormat/>
    <w:pPr>
      <w:spacing w:line="288" w:lineRule="auto"/>
      <w:jc w:val="center"/>
    </w:pPr>
    <w:rPr>
      <w:b/>
      <w:sz w:val="36"/>
    </w:rPr>
  </w:style>
  <w:style w:type="paragraph" w:styleId="af7">
    <w:name w:val="index heading"/>
    <w:basedOn w:val="a"/>
    <w:qFormat/>
    <w:pPr>
      <w:suppressLineNumbers/>
    </w:pPr>
    <w:rPr>
      <w:rFonts w:ascii="PT Sans" w:hAnsi="PT Sans"/>
    </w:rPr>
  </w:style>
  <w:style w:type="paragraph" w:customStyle="1" w:styleId="16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7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sz w:val="26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hAnsi="Arial"/>
      <w:b/>
      <w:bCs/>
      <w:sz w:val="16"/>
      <w:szCs w:val="16"/>
      <w:lang w:val="ru-RU" w:bidi="ar-SA"/>
    </w:rPr>
  </w:style>
  <w:style w:type="paragraph" w:styleId="afc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211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6"/>
      <w:lang w:val="ru-RU" w:bidi="ar-SA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rPr>
      <w:rFonts w:ascii="Courier New" w:hAnsi="Courier New"/>
      <w:sz w:val="26"/>
      <w:lang w:val="ru-RU" w:bidi="ar-SA"/>
    </w:rPr>
  </w:style>
  <w:style w:type="paragraph" w:customStyle="1" w:styleId="24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8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d">
    <w:name w:val="No Spacing"/>
    <w:uiPriority w:val="1"/>
    <w:qFormat/>
    <w:rPr>
      <w:sz w:val="26"/>
      <w:lang w:val="ru-RU" w:bidi="ar-SA"/>
    </w:rPr>
  </w:style>
  <w:style w:type="paragraph" w:styleId="afe">
    <w:name w:val="List Paragraph"/>
    <w:basedOn w:val="a"/>
    <w:qFormat/>
    <w:pPr>
      <w:spacing w:after="200"/>
      <w:ind w:left="720"/>
      <w:contextualSpacing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endnote text"/>
    <w:basedOn w:val="a"/>
    <w:rPr>
      <w:sz w:val="20"/>
    </w:rPr>
  </w:style>
  <w:style w:type="paragraph" w:styleId="aff2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aff3">
    <w:name w:val="Исполнитель документа"/>
    <w:basedOn w:val="a"/>
    <w:qFormat/>
  </w:style>
  <w:style w:type="paragraph" w:customStyle="1" w:styleId="aff4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aff5">
    <w:name w:val="Текст документа Кодекс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19">
    <w:name w:val="Текст документа Кодекс1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aff6">
    <w:name w:val="Заголовок документа Кодекс"/>
    <w:qFormat/>
    <w:pPr>
      <w:widowControl w:val="0"/>
      <w:jc w:val="center"/>
    </w:pPr>
    <w:rPr>
      <w:rFonts w:ascii="Arial" w:eastAsia="Liberation Serif" w:hAnsi="Arial" w:cs="Liberation Serif"/>
      <w:b/>
      <w:bCs/>
      <w:color w:val="000000"/>
      <w:sz w:val="22"/>
      <w:szCs w:val="22"/>
      <w:lang w:val="ru-RU" w:eastAsia="hi-IN"/>
    </w:rPr>
  </w:style>
  <w:style w:type="paragraph" w:customStyle="1" w:styleId="aff7">
    <w:name w:val="Неформатированный текст Кодекс"/>
    <w:qFormat/>
    <w:pPr>
      <w:widowControl w:val="0"/>
    </w:pPr>
    <w:rPr>
      <w:rFonts w:ascii="Courier New" w:eastAsia="Liberation Serif" w:hAnsi="Courier New" w:cs="Liberation Serif"/>
      <w:color w:val="000000"/>
      <w:sz w:val="26"/>
      <w:lang w:val="ru-RU" w:eastAsia="hi-IN"/>
    </w:rPr>
  </w:style>
  <w:style w:type="paragraph" w:customStyle="1" w:styleId="Context">
    <w:name w:val="Context"/>
    <w:qFormat/>
    <w:pPr>
      <w:widowControl w:val="0"/>
    </w:pPr>
    <w:rPr>
      <w:rFonts w:ascii="Arial" w:eastAsia="Liberation Serif" w:hAnsi="Arial" w:cs="Liberation Serif"/>
      <w:color w:val="00FF00"/>
      <w:sz w:val="26"/>
      <w:u w:val="single"/>
      <w:lang w:val="ru-RU" w:eastAsia="hi-IN"/>
    </w:rPr>
  </w:style>
  <w:style w:type="paragraph" w:customStyle="1" w:styleId="1a">
    <w:name w:val="Текст1"/>
    <w:basedOn w:val="a"/>
    <w:qFormat/>
    <w:rPr>
      <w:rFonts w:ascii="Courier New" w:eastAsia="Courier New" w:hAnsi="Courier New"/>
      <w:sz w:val="20"/>
      <w:lang w:eastAsia="ar-SA"/>
    </w:rPr>
  </w:style>
  <w:style w:type="paragraph" w:customStyle="1" w:styleId="43">
    <w:name w:val="Указатель4"/>
    <w:basedOn w:val="a"/>
    <w:qFormat/>
    <w:rPr>
      <w:lang w:eastAsia="ar-SA"/>
    </w:rPr>
  </w:style>
  <w:style w:type="paragraph" w:customStyle="1" w:styleId="34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5">
    <w:name w:val="Указатель3"/>
    <w:basedOn w:val="a"/>
    <w:qFormat/>
    <w:rPr>
      <w:lang w:eastAsia="ar-SA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7">
    <w:name w:val="Указатель2"/>
    <w:basedOn w:val="a"/>
    <w:qFormat/>
    <w:rPr>
      <w:lang w:eastAsia="ar-SA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f8">
    <w:name w:val="TOC Heading"/>
    <w:qFormat/>
    <w:rPr>
      <w:rFonts w:ascii="PT Sans" w:eastAsia="Liberation Serif" w:hAnsi="PT Sans" w:cs="Liberation Serif"/>
      <w:sz w:val="26"/>
      <w:szCs w:val="24"/>
      <w:lang w:val="ru-RU" w:eastAsia="hi-IN"/>
    </w:rPr>
  </w:style>
  <w:style w:type="paragraph" w:styleId="aff9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8">
    <w:name w:val="Quote"/>
    <w:basedOn w:val="a"/>
    <w:qFormat/>
    <w:pPr>
      <w:ind w:left="720" w:right="720"/>
    </w:pPr>
    <w:rPr>
      <w:i/>
    </w:rPr>
  </w:style>
  <w:style w:type="character" w:styleId="af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ED68-7857-43F0-A74F-A3163573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cp:lastModifiedBy>Анна В. Чамкина</cp:lastModifiedBy>
  <cp:revision>2</cp:revision>
  <dcterms:created xsi:type="dcterms:W3CDTF">2025-07-24T06:58:00Z</dcterms:created>
  <dcterms:modified xsi:type="dcterms:W3CDTF">2025-07-24T06:58:00Z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