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25" w:rsidRDefault="006A0EB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25" w:rsidRDefault="006A0EB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C0925" w:rsidRDefault="006A0EB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0925" w:rsidRDefault="00FC09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0925" w:rsidRDefault="00FC09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0925" w:rsidRDefault="006A0EB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0925" w:rsidRDefault="00FC0925">
      <w:pPr>
        <w:tabs>
          <w:tab w:val="left" w:pos="709"/>
        </w:tabs>
        <w:jc w:val="center"/>
        <w:rPr>
          <w:sz w:val="28"/>
        </w:rPr>
      </w:pPr>
    </w:p>
    <w:p w:rsidR="00FC0925" w:rsidRDefault="00FC0925">
      <w:pPr>
        <w:tabs>
          <w:tab w:val="left" w:pos="709"/>
        </w:tabs>
        <w:jc w:val="center"/>
        <w:rPr>
          <w:sz w:val="28"/>
        </w:rPr>
      </w:pPr>
    </w:p>
    <w:p w:rsidR="00FC0925" w:rsidRDefault="006A0EB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84343">
        <w:rPr>
          <w:sz w:val="28"/>
        </w:rPr>
        <w:t>25</w:t>
      </w:r>
      <w:r>
        <w:rPr>
          <w:sz w:val="28"/>
        </w:rPr>
        <w:t>»</w:t>
      </w:r>
      <w:r w:rsidR="00E84343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E84343">
        <w:rPr>
          <w:sz w:val="28"/>
        </w:rPr>
        <w:tab/>
      </w:r>
      <w:r w:rsidR="00E84343">
        <w:rPr>
          <w:sz w:val="28"/>
        </w:rPr>
        <w:tab/>
      </w:r>
      <w:r w:rsidR="00E84343">
        <w:rPr>
          <w:sz w:val="28"/>
        </w:rPr>
        <w:tab/>
      </w:r>
      <w:r>
        <w:rPr>
          <w:sz w:val="28"/>
        </w:rPr>
        <w:t xml:space="preserve">    № </w:t>
      </w:r>
      <w:r w:rsidR="00E84343">
        <w:rPr>
          <w:sz w:val="28"/>
        </w:rPr>
        <w:t>594-п</w:t>
      </w:r>
    </w:p>
    <w:p w:rsidR="00FC0925" w:rsidRDefault="00FC0925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p w:rsidR="00FC0925" w:rsidRDefault="00FC0925">
      <w:pPr>
        <w:tabs>
          <w:tab w:val="left" w:pos="709"/>
        </w:tabs>
        <w:jc w:val="both"/>
        <w:rPr>
          <w:sz w:val="28"/>
        </w:rPr>
      </w:pPr>
    </w:p>
    <w:p w:rsidR="00FC0925" w:rsidRDefault="006A0EB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Кучасьевское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Шацкого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FC0925" w:rsidRDefault="00FC0925">
      <w:pPr>
        <w:tabs>
          <w:tab w:val="left" w:pos="709"/>
        </w:tabs>
        <w:jc w:val="both"/>
        <w:rPr>
          <w:color w:val="auto"/>
          <w:sz w:val="28"/>
        </w:rPr>
      </w:pPr>
    </w:p>
    <w:p w:rsidR="00FC0925" w:rsidRDefault="006A0EB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 xml:space="preserve">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30.06.2025 № 01-14/2390/25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</w:t>
      </w:r>
      <w:r>
        <w:rPr>
          <w:color w:val="auto"/>
          <w:sz w:val="28"/>
          <w:szCs w:val="28"/>
        </w:rPr>
        <w:t>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</w:t>
      </w:r>
      <w:r>
        <w:rPr>
          <w:color w:val="auto"/>
          <w:sz w:val="28"/>
          <w:szCs w:val="28"/>
        </w:rPr>
        <w:t>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Кучасьевское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02.08.2022 № 412-п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Кучасьевское </w:t>
      </w:r>
      <w:r>
        <w:rPr>
          <w:sz w:val="28"/>
        </w:rPr>
        <w:t>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постановления Главархитектуры Рязанской области от 22.11.2023 № 561</w:t>
      </w:r>
      <w:r>
        <w:rPr>
          <w:sz w:val="28"/>
        </w:rPr>
        <w:t>-п)</w:t>
      </w:r>
      <w:r>
        <w:rPr>
          <w:color w:val="auto"/>
          <w:sz w:val="28"/>
        </w:rPr>
        <w:t>, следующие изменения:</w:t>
      </w:r>
    </w:p>
    <w:p w:rsidR="00FC0925" w:rsidRDefault="006A0EB6" w:rsidP="006A0EB6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1)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«1.1 Зона застр</w:t>
      </w:r>
      <w:r>
        <w:rPr>
          <w:color w:val="000000" w:themeColor="text1"/>
          <w:sz w:val="28"/>
        </w:rPr>
        <w:t xml:space="preserve">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Темешево)»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FC0925" w:rsidRDefault="006A0EB6" w:rsidP="006A0EB6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2) графическое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3.4 Зона транспортной инфраструктуры (населенный пункт с. Темешево)»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</w:t>
      </w:r>
      <w:r>
        <w:rPr>
          <w:color w:val="auto"/>
          <w:sz w:val="28"/>
          <w:szCs w:val="27"/>
        </w:rPr>
        <w:t>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sz w:val="28"/>
          <w:szCs w:val="27"/>
        </w:rPr>
        <w:t>.</w:t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6460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  <w:r>
        <w:rPr>
          <w:color w:val="auto"/>
          <w:sz w:val="28"/>
          <w:szCs w:val="28"/>
        </w:rPr>
        <w:tab/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</w:t>
      </w:r>
      <w:r>
        <w:rPr>
          <w:color w:val="auto"/>
          <w:sz w:val="28"/>
          <w:szCs w:val="28"/>
        </w:rPr>
        <w:t xml:space="preserve">вила землепользования и застройки муниципального образования – </w:t>
      </w:r>
      <w:r>
        <w:rPr>
          <w:sz w:val="28"/>
        </w:rPr>
        <w:t>Кучасьевское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C0925" w:rsidRDefault="006A0E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C0925" w:rsidRDefault="006A0E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Шацкий муниципальный район Рязанской области, главе муниципального образования – </w:t>
      </w:r>
      <w:r>
        <w:rPr>
          <w:sz w:val="28"/>
        </w:rPr>
        <w:t>Кучасьевское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Шацкого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</w:t>
      </w:r>
      <w:r>
        <w:rPr>
          <w:color w:val="auto"/>
          <w:sz w:val="28"/>
          <w:szCs w:val="28"/>
        </w:rPr>
        <w:t>ипального образования в сети «Интернет», публикацию в средствах массовой информации.</w:t>
      </w:r>
    </w:p>
    <w:p w:rsidR="00FC0925" w:rsidRDefault="006A0EB6" w:rsidP="006A0EB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Рязанской </w:t>
      </w:r>
      <w:r>
        <w:rPr>
          <w:color w:val="auto"/>
          <w:sz w:val="28"/>
          <w:szCs w:val="28"/>
        </w:rPr>
        <w:t>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C0925" w:rsidRDefault="00FC0925">
      <w:pPr>
        <w:widowControl w:val="0"/>
        <w:ind w:firstLine="850"/>
        <w:jc w:val="both"/>
        <w:rPr>
          <w:color w:val="auto"/>
          <w:sz w:val="28"/>
        </w:rPr>
      </w:pPr>
    </w:p>
    <w:p w:rsidR="00FC0925" w:rsidRDefault="00FC092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C0925" w:rsidRDefault="006A0EB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FC0925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B6" w:rsidRDefault="006A0EB6">
      <w:r>
        <w:separator/>
      </w:r>
    </w:p>
  </w:endnote>
  <w:endnote w:type="continuationSeparator" w:id="0">
    <w:p w:rsidR="006A0EB6" w:rsidRDefault="006A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B6" w:rsidRDefault="006A0EB6">
      <w:r>
        <w:separator/>
      </w:r>
    </w:p>
  </w:footnote>
  <w:footnote w:type="continuationSeparator" w:id="0">
    <w:p w:rsidR="006A0EB6" w:rsidRDefault="006A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5" w:rsidRDefault="006A0EB6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84343" w:rsidRPr="00E8434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C0925" w:rsidRDefault="00FC092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479"/>
    <w:multiLevelType w:val="hybridMultilevel"/>
    <w:tmpl w:val="2D8A859C"/>
    <w:lvl w:ilvl="0" w:tplc="28328C4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970E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4AC41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C807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625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067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905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924F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26D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832BE"/>
    <w:multiLevelType w:val="hybridMultilevel"/>
    <w:tmpl w:val="C7129A68"/>
    <w:lvl w:ilvl="0" w:tplc="EE48E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53852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D86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088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E4CB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626C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DC3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E874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10A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801550"/>
    <w:multiLevelType w:val="hybridMultilevel"/>
    <w:tmpl w:val="92042DC2"/>
    <w:lvl w:ilvl="0" w:tplc="E62236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5B63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1AE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726F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16D8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FC4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FE9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A49E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261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6F7C97"/>
    <w:multiLevelType w:val="multilevel"/>
    <w:tmpl w:val="A83C9D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25"/>
    <w:rsid w:val="006A0EB6"/>
    <w:rsid w:val="00E84343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22FB"/>
  <w15:docId w15:val="{94757B2D-52E6-4688-A81A-FC61CE6C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220</cp:revision>
  <cp:lastPrinted>2025-07-24T14:44:00Z</cp:lastPrinted>
  <dcterms:created xsi:type="dcterms:W3CDTF">2025-07-24T14:43:00Z</dcterms:created>
  <dcterms:modified xsi:type="dcterms:W3CDTF">2025-07-24T14:44:00Z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