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F0" w:rsidRDefault="000E219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933450" cy="9918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F0" w:rsidRDefault="000E2196">
      <w:pPr>
        <w:jc w:val="center"/>
        <w:rPr>
          <w:b/>
          <w:spacing w:val="-28"/>
          <w:sz w:val="36"/>
        </w:rPr>
      </w:pPr>
      <w:r>
        <w:rPr>
          <w:b/>
          <w:spacing w:val="-28"/>
          <w:sz w:val="36"/>
        </w:rPr>
        <w:t>МИНИСТЕРСТВО ЦИФРОВОГО РАЗВИТИЯ, ИНФОРМАЦИОННЫХ ТЕХНОЛОГИЙ И СВЯЗИ</w:t>
      </w:r>
    </w:p>
    <w:p w:rsidR="001009F0" w:rsidRDefault="000E2196">
      <w:pPr>
        <w:jc w:val="center"/>
        <w:rPr>
          <w:b/>
          <w:spacing w:val="-28"/>
          <w:sz w:val="36"/>
        </w:rPr>
      </w:pPr>
      <w:r>
        <w:rPr>
          <w:b/>
          <w:spacing w:val="-28"/>
          <w:sz w:val="36"/>
        </w:rPr>
        <w:t>РЯЗАНСКОЙ ОБЛАСТИ</w:t>
      </w:r>
    </w:p>
    <w:p w:rsidR="001009F0" w:rsidRDefault="001009F0"/>
    <w:p w:rsidR="001009F0" w:rsidRDefault="000E219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009F0" w:rsidRDefault="001009F0">
      <w:pPr>
        <w:jc w:val="center"/>
        <w:rPr>
          <w:b/>
          <w:sz w:val="32"/>
        </w:rPr>
      </w:pPr>
    </w:p>
    <w:p w:rsidR="001009F0" w:rsidRDefault="001009F0">
      <w:pPr>
        <w:jc w:val="center"/>
        <w:rPr>
          <w:b/>
          <w:sz w:val="32"/>
        </w:rPr>
      </w:pPr>
    </w:p>
    <w:p w:rsidR="001009F0" w:rsidRPr="00A82DE3" w:rsidRDefault="000E2196" w:rsidP="00A82DE3">
      <w:pPr>
        <w:spacing w:line="276" w:lineRule="auto"/>
        <w:jc w:val="center"/>
      </w:pPr>
      <w:r w:rsidRPr="00A82DE3">
        <w:rPr>
          <w:sz w:val="28"/>
        </w:rPr>
        <w:t>от «___» ______ 2025 г.  № ___</w:t>
      </w:r>
    </w:p>
    <w:p w:rsidR="001009F0" w:rsidRPr="00A82DE3" w:rsidRDefault="001009F0" w:rsidP="00A82DE3">
      <w:pPr>
        <w:spacing w:line="276" w:lineRule="auto"/>
        <w:ind w:firstLine="851"/>
        <w:jc w:val="both"/>
      </w:pPr>
    </w:p>
    <w:p w:rsidR="001009F0" w:rsidRPr="00A82DE3" w:rsidRDefault="000E2196" w:rsidP="00A82DE3">
      <w:pPr>
        <w:spacing w:line="276" w:lineRule="auto"/>
        <w:jc w:val="center"/>
        <w:rPr>
          <w:sz w:val="28"/>
        </w:rPr>
      </w:pPr>
      <w:r w:rsidRPr="00A82DE3">
        <w:rPr>
          <w:sz w:val="28"/>
        </w:rPr>
        <w:t>О внесении изменений в постановление министерства цифрового развития, информационных технологий и связи Рязанской области от 24.11.2022 № 2 «Об утверждении технических требований к карте цифрового сервиса «Единая цифровая карта жителя Рязанской области»</w:t>
      </w:r>
    </w:p>
    <w:p w:rsidR="001009F0" w:rsidRPr="00A82DE3" w:rsidRDefault="001009F0" w:rsidP="00A82DE3">
      <w:pPr>
        <w:spacing w:line="276" w:lineRule="auto"/>
        <w:ind w:firstLine="360"/>
        <w:jc w:val="center"/>
        <w:rPr>
          <w:b/>
        </w:rPr>
      </w:pPr>
    </w:p>
    <w:p w:rsidR="001009F0" w:rsidRPr="00A82DE3" w:rsidRDefault="000E2196" w:rsidP="00A82DE3">
      <w:pPr>
        <w:spacing w:line="276" w:lineRule="auto"/>
        <w:ind w:right="119" w:firstLine="709"/>
        <w:jc w:val="both"/>
        <w:rPr>
          <w:color w:val="000000" w:themeColor="text1"/>
          <w:sz w:val="28"/>
        </w:rPr>
      </w:pPr>
      <w:r w:rsidRPr="00A82DE3">
        <w:rPr>
          <w:color w:val="000000" w:themeColor="text1"/>
          <w:sz w:val="28"/>
          <w:highlight w:val="white"/>
        </w:rPr>
        <w:t xml:space="preserve">Министерство цифрового развития, информационных технологий </w:t>
      </w:r>
      <w:r w:rsidR="0012121D" w:rsidRPr="0012121D">
        <w:rPr>
          <w:color w:val="000000" w:themeColor="text1"/>
          <w:sz w:val="28"/>
          <w:highlight w:val="white"/>
        </w:rPr>
        <w:t xml:space="preserve">          </w:t>
      </w:r>
      <w:bookmarkStart w:id="0" w:name="_GoBack"/>
      <w:bookmarkEnd w:id="0"/>
      <w:r w:rsidRPr="00A82DE3">
        <w:rPr>
          <w:color w:val="000000" w:themeColor="text1"/>
          <w:sz w:val="28"/>
          <w:highlight w:val="white"/>
        </w:rPr>
        <w:t>и связи Рязанской области, ПОСТАНОВЛЯЕТ:</w:t>
      </w:r>
    </w:p>
    <w:p w:rsidR="001009F0" w:rsidRPr="00A82DE3" w:rsidRDefault="001009F0" w:rsidP="00A82DE3">
      <w:pPr>
        <w:spacing w:line="276" w:lineRule="auto"/>
        <w:ind w:firstLine="360"/>
        <w:jc w:val="center"/>
        <w:rPr>
          <w:b/>
        </w:rPr>
      </w:pPr>
    </w:p>
    <w:p w:rsidR="001009F0" w:rsidRPr="00A82DE3" w:rsidRDefault="000E2196" w:rsidP="00A82DE3">
      <w:pPr>
        <w:spacing w:line="276" w:lineRule="auto"/>
        <w:ind w:firstLine="709"/>
        <w:jc w:val="both"/>
        <w:rPr>
          <w:sz w:val="28"/>
        </w:rPr>
      </w:pPr>
      <w:r w:rsidRPr="00A82DE3">
        <w:rPr>
          <w:sz w:val="28"/>
        </w:rPr>
        <w:t>Внести в постановление министерства цифрового развития, информационных технологий и связи Рязанской области от 24.11.2022 № 2 «Об утверждении технических требований к карте цифрового сервиса «Единая цифровая карта жителя Рязанской области» изменение, изложив приложение в новой редакции согласно приложению к настоящему постановлению.</w:t>
      </w:r>
    </w:p>
    <w:p w:rsidR="001009F0" w:rsidRPr="00A82DE3" w:rsidRDefault="001009F0" w:rsidP="00A82DE3">
      <w:pPr>
        <w:spacing w:line="276" w:lineRule="auto"/>
        <w:ind w:firstLine="360"/>
        <w:jc w:val="both"/>
        <w:rPr>
          <w:sz w:val="28"/>
        </w:rPr>
      </w:pPr>
    </w:p>
    <w:p w:rsidR="001009F0" w:rsidRPr="00A82DE3" w:rsidRDefault="001009F0" w:rsidP="00A82DE3">
      <w:pPr>
        <w:spacing w:line="276" w:lineRule="auto"/>
        <w:ind w:firstLine="360"/>
        <w:jc w:val="both"/>
        <w:rPr>
          <w:sz w:val="28"/>
        </w:rPr>
      </w:pPr>
    </w:p>
    <w:p w:rsidR="001009F0" w:rsidRPr="00A82DE3" w:rsidRDefault="001009F0" w:rsidP="00A82DE3">
      <w:pPr>
        <w:spacing w:line="276" w:lineRule="auto"/>
        <w:ind w:firstLine="360"/>
        <w:jc w:val="both"/>
        <w:rPr>
          <w:sz w:val="28"/>
        </w:rPr>
      </w:pPr>
    </w:p>
    <w:p w:rsidR="001009F0" w:rsidRPr="00A82DE3" w:rsidRDefault="001009F0" w:rsidP="00A82DE3">
      <w:pPr>
        <w:spacing w:line="276" w:lineRule="auto"/>
        <w:ind w:firstLine="36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6"/>
        <w:gridCol w:w="3119"/>
      </w:tblGrid>
      <w:tr w:rsidR="001009F0" w:rsidRPr="00A82DE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09F0" w:rsidRPr="00A82DE3" w:rsidRDefault="000E2196" w:rsidP="00A82DE3">
            <w:pPr>
              <w:pStyle w:val="aff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r w:rsidRPr="00A82DE3">
              <w:rPr>
                <w:rFonts w:ascii="Times New Roman" w:hAnsi="Times New Roman"/>
                <w:sz w:val="28"/>
              </w:rPr>
              <w:t>Министр цифрового развития,</w:t>
            </w:r>
            <w:r w:rsidRPr="00A82DE3">
              <w:rPr>
                <w:rFonts w:ascii="Times New Roman" w:hAnsi="Times New Roman"/>
                <w:sz w:val="28"/>
              </w:rPr>
              <w:br/>
              <w:t>информационных технологий и связи</w:t>
            </w:r>
            <w:r w:rsidRPr="00A82DE3">
              <w:rPr>
                <w:rFonts w:ascii="Times New Roman" w:hAnsi="Times New Roman"/>
                <w:sz w:val="28"/>
              </w:rPr>
              <w:br/>
              <w:t>Рязанской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09F0" w:rsidRPr="00A82DE3" w:rsidRDefault="001009F0" w:rsidP="00A82DE3">
            <w:pPr>
              <w:pStyle w:val="ab"/>
              <w:widowControl/>
              <w:spacing w:line="276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009F0" w:rsidRPr="00A82DE3" w:rsidRDefault="001009F0" w:rsidP="00A82DE3">
            <w:pPr>
              <w:pStyle w:val="ab"/>
              <w:widowControl/>
              <w:spacing w:line="276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009F0" w:rsidRPr="00A82DE3" w:rsidRDefault="000E2196" w:rsidP="00A82DE3">
            <w:pPr>
              <w:pStyle w:val="ab"/>
              <w:widowControl/>
              <w:spacing w:line="276" w:lineRule="auto"/>
              <w:jc w:val="right"/>
              <w:rPr>
                <w:rFonts w:ascii="Times New Roman" w:hAnsi="Times New Roman"/>
                <w:sz w:val="28"/>
              </w:rPr>
            </w:pPr>
            <w:r w:rsidRPr="00A82DE3">
              <w:rPr>
                <w:rFonts w:ascii="Times New Roman" w:hAnsi="Times New Roman"/>
                <w:sz w:val="28"/>
              </w:rPr>
              <w:t>М.А. </w:t>
            </w:r>
            <w:proofErr w:type="spellStart"/>
            <w:r w:rsidRPr="00A82DE3">
              <w:rPr>
                <w:rFonts w:ascii="Times New Roman" w:hAnsi="Times New Roman"/>
                <w:sz w:val="28"/>
              </w:rPr>
              <w:t>Соников</w:t>
            </w:r>
            <w:proofErr w:type="spellEnd"/>
          </w:p>
        </w:tc>
      </w:tr>
    </w:tbl>
    <w:p w:rsidR="001009F0" w:rsidRPr="00A82DE3" w:rsidRDefault="001009F0" w:rsidP="00A82DE3">
      <w:pPr>
        <w:spacing w:line="276" w:lineRule="auto"/>
        <w:ind w:firstLine="360"/>
        <w:jc w:val="both"/>
        <w:rPr>
          <w:sz w:val="28"/>
        </w:rPr>
      </w:pPr>
    </w:p>
    <w:p w:rsidR="001009F0" w:rsidRDefault="001009F0">
      <w:pPr>
        <w:pStyle w:val="aff3"/>
        <w:spacing w:line="288" w:lineRule="atLeast"/>
        <w:jc w:val="right"/>
      </w:pPr>
    </w:p>
    <w:p w:rsidR="001009F0" w:rsidRDefault="001009F0" w:rsidP="00A82DE3">
      <w:pPr>
        <w:pStyle w:val="aff3"/>
        <w:spacing w:line="288" w:lineRule="atLeast"/>
        <w:rPr>
          <w:sz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lastRenderedPageBreak/>
        <w:t xml:space="preserve">Приложение к постановлению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>министерства цифрового развития,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информационных технологий и связи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Рязанской области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от __________ 2025 г. №______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 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«Приложение  к постановлению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министерства цифрового развития,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 xml:space="preserve">информационных технологий и связи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  <w:r w:rsidRPr="00A82DE3">
        <w:rPr>
          <w:sz w:val="28"/>
          <w:szCs w:val="28"/>
        </w:rPr>
        <w:t>Рязанской области от 24 ноября 2022 г. № 2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</w:p>
    <w:p w:rsidR="001009F0" w:rsidRPr="00A82DE3" w:rsidRDefault="001009F0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</w:p>
    <w:p w:rsidR="001009F0" w:rsidRPr="00A82DE3" w:rsidRDefault="001009F0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</w:p>
    <w:p w:rsidR="001009F0" w:rsidRPr="00A82DE3" w:rsidRDefault="000E2196" w:rsidP="00A82DE3">
      <w:pPr>
        <w:pStyle w:val="ConsPlusTitle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DE3">
        <w:rPr>
          <w:rFonts w:ascii="Times New Roman" w:hAnsi="Times New Roman"/>
          <w:sz w:val="28"/>
          <w:szCs w:val="28"/>
        </w:rPr>
        <w:t>ТЕХНИЧЕСКИЕ ТРЕБОВАНИЯ</w:t>
      </w:r>
    </w:p>
    <w:p w:rsidR="001009F0" w:rsidRPr="00A82DE3" w:rsidRDefault="000E2196" w:rsidP="00A82DE3">
      <w:pPr>
        <w:pStyle w:val="ConsPlusTitle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DE3">
        <w:rPr>
          <w:rFonts w:ascii="Times New Roman" w:hAnsi="Times New Roman"/>
          <w:sz w:val="28"/>
          <w:szCs w:val="28"/>
        </w:rPr>
        <w:t>К КАРТЕ ЦИФРОВОГО СЕРВИСА «ЕДИНАЯ ЦИФРОВАЯ КАРТА ЖИТЕЛЯ РЯЗАНСКОЙ ОБЛАСТИ»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jc w:val="right"/>
        <w:rPr>
          <w:sz w:val="28"/>
          <w:szCs w:val="28"/>
        </w:rPr>
      </w:pPr>
    </w:p>
    <w:p w:rsidR="001009F0" w:rsidRPr="00A82DE3" w:rsidRDefault="000E2196" w:rsidP="00A82DE3">
      <w:pPr>
        <w:pStyle w:val="aff3"/>
        <w:numPr>
          <w:ilvl w:val="0"/>
          <w:numId w:val="1"/>
        </w:numPr>
        <w:spacing w:beforeAutospacing="0" w:afterAutospacing="0" w:line="276" w:lineRule="auto"/>
        <w:jc w:val="center"/>
        <w:rPr>
          <w:b/>
          <w:sz w:val="28"/>
          <w:szCs w:val="28"/>
        </w:rPr>
      </w:pPr>
      <w:r w:rsidRPr="00A82DE3">
        <w:rPr>
          <w:b/>
          <w:sz w:val="28"/>
          <w:szCs w:val="28"/>
        </w:rPr>
        <w:t>Общие положения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jc w:val="both"/>
        <w:rPr>
          <w:b/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1.1.</w:t>
      </w:r>
      <w:r w:rsidRPr="00A82DE3">
        <w:rPr>
          <w:b/>
          <w:sz w:val="28"/>
          <w:szCs w:val="28"/>
        </w:rPr>
        <w:t xml:space="preserve"> </w:t>
      </w:r>
      <w:r w:rsidRPr="00A82DE3">
        <w:rPr>
          <w:sz w:val="28"/>
          <w:szCs w:val="28"/>
        </w:rPr>
        <w:t>Настоящие требования определяют технические характеристики, состав и содержание элементов графического дизайна и цифрового дизайна карты цифрового сервиса «Единая цифровая карта жителя Рязанской области» (далее - ЕЦК, карта) и предназначены для применения кредитными организациями банками - эмитентами ЕЦК при осуществлении выпуска ЕЦК.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1.2. </w:t>
      </w:r>
      <w:proofErr w:type="gramStart"/>
      <w:r w:rsidRPr="00A82DE3">
        <w:rPr>
          <w:sz w:val="28"/>
          <w:szCs w:val="28"/>
        </w:rPr>
        <w:t>ЕЦК представляет собой многофункциональную именную пластиковую смарт-карту на материальном носителе и/или виртуальном носителе (при наличии технической возможности и согласия заявителя), содержащем зафиксированную на нем информацию о держателе ЕЦК, в том числе подтверждающую право держателя ЕЦК на получение мер социальной поддержки (при наличии такого права), обеспечивающую получение мер социальной поддержки (в том числе в денежной форме с согласия держателя ЕЦК</w:t>
      </w:r>
      <w:proofErr w:type="gramEnd"/>
      <w:r w:rsidRPr="00A82DE3">
        <w:rPr>
          <w:sz w:val="28"/>
          <w:szCs w:val="28"/>
        </w:rPr>
        <w:t xml:space="preserve"> на открытый банковский счет в банке-эмитенте ЕЦК), социальных, медицинских, транспортных и иных услуг, участие в программах лояльности с использованием ЕЦК, на которой размещена визуальная и электронная информация и выпускается банком-эмитентом ЕЦК в виде: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банковской карты национальной платежной системы «Мир» </w:t>
      </w:r>
      <w:r w:rsidRPr="00A82DE3">
        <w:rPr>
          <w:sz w:val="28"/>
          <w:szCs w:val="28"/>
        </w:rPr>
        <w:br/>
        <w:t>со специальным графическим дизайном, отображаемым на материальном носителе (далее – ЕЦК со специальным графическим дизайном);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lastRenderedPageBreak/>
        <w:t xml:space="preserve">- банковской карты национальной платежной системы «Мир» </w:t>
      </w:r>
      <w:r w:rsidRPr="00A82DE3">
        <w:rPr>
          <w:sz w:val="28"/>
          <w:szCs w:val="28"/>
        </w:rPr>
        <w:br/>
        <w:t xml:space="preserve">с цифровым дизайном, отображаемым на виртуальном носителе в мобильном приложении банка-эмитента ЕЦК (далее – ЕЦК с цифровым дизайном), при согласии заявителя и наличии технической возможности у заявителя и банка-эмитента.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1.3. Подключение действующей банковской карты национальной платежной системы «Мир» к цифровому сервису «Единая цифровая карта жителя Рязанской области» производится банком-эмитентом ЕЦК (при наличии технической возможности) на основании заявления держателя такой банковской карты. 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1.4. Подключение банковской карты национальной платежной системы «Мир» к цифровому сервису «Единая цифровая карта жителя Рязанской области» - процедура присвоения статуса ЕЦК в цифровом сервисе «Единая цифровая карта жителя Рязанской области» для дебетовой банковской карты национальной платежной системы «Мир» с цифровым дизайном, отображаемом в мобильном приложении банка-эмитента ЕЦК.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1.5. На ЕЦК с цифровым дизайном и ЕЦК со специальным графическим дизайном предоставляется возможность функционирования приложений (сервисов) ЕЦК, предусмотренных постановлением Правительства Рязанской области от 25.10.2022 № 380 «О реализации цифрового сервиса «Единая цифровая карта жителя Рязанской области».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1.6. Кредитная организация согласовывает с Министерством </w:t>
      </w:r>
      <w:r w:rsidR="005A6367">
        <w:rPr>
          <w:sz w:val="28"/>
          <w:szCs w:val="28"/>
        </w:rPr>
        <w:t xml:space="preserve">                           </w:t>
      </w:r>
      <w:r w:rsidRPr="00A82DE3">
        <w:rPr>
          <w:sz w:val="28"/>
          <w:szCs w:val="28"/>
        </w:rPr>
        <w:t>и оператором цифрового сервиса ЕЦК (далее - оператор ЕЦК):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внешний вид лицевой и оборотной стороны ЕЦК, включая графический и цифровой дизайн, а также элементы, отображаемые </w:t>
      </w:r>
      <w:r w:rsidR="005A6367">
        <w:rPr>
          <w:sz w:val="28"/>
          <w:szCs w:val="28"/>
        </w:rPr>
        <w:t xml:space="preserve">                         </w:t>
      </w:r>
      <w:r w:rsidRPr="00A82DE3">
        <w:rPr>
          <w:sz w:val="28"/>
          <w:szCs w:val="28"/>
        </w:rPr>
        <w:t>в соответствующем разделе мобильного приложения банка-эмитента ЕЦК;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форм-фактор ЕЦК, отличный от настоящих технических требований, при условии сохранения возможности получения ЕЦК в соответствии </w:t>
      </w:r>
      <w:r w:rsidR="005A6367">
        <w:rPr>
          <w:sz w:val="28"/>
          <w:szCs w:val="28"/>
        </w:rPr>
        <w:t xml:space="preserve">                     </w:t>
      </w:r>
      <w:r w:rsidRPr="00A82DE3">
        <w:rPr>
          <w:sz w:val="28"/>
          <w:szCs w:val="28"/>
        </w:rPr>
        <w:t>с настоящими техническими требованиями.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1.7. Министерство и оператор ЕЦК осуществляют согласование </w:t>
      </w:r>
      <w:r w:rsidR="005A6367">
        <w:rPr>
          <w:sz w:val="28"/>
          <w:szCs w:val="28"/>
        </w:rPr>
        <w:t xml:space="preserve">                     </w:t>
      </w:r>
      <w:r w:rsidRPr="00A82DE3">
        <w:rPr>
          <w:sz w:val="28"/>
          <w:szCs w:val="28"/>
        </w:rPr>
        <w:t xml:space="preserve">в течение пяти рабочих дней со дня получения согласуемой информации </w:t>
      </w:r>
      <w:r w:rsidR="005A6367">
        <w:rPr>
          <w:sz w:val="28"/>
          <w:szCs w:val="28"/>
        </w:rPr>
        <w:t xml:space="preserve">             </w:t>
      </w:r>
      <w:r w:rsidRPr="00A82DE3">
        <w:rPr>
          <w:sz w:val="28"/>
          <w:szCs w:val="28"/>
        </w:rPr>
        <w:t>от кредитной организации.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1.8. Кредитная организация вправе запросить графические материалы фонового изображения для размещения на лицевой стороне ЕЦК с цифровым дизайном в векторном виде у Министерства или разработать самостоятельно, а также определить цвет шрифта словосочетания «Единая цифровая карта жителя Рязанской области».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 w:rsidRPr="00A82DE3">
        <w:rPr>
          <w:b/>
          <w:sz w:val="28"/>
          <w:szCs w:val="28"/>
        </w:rPr>
        <w:t>2. Требования к ЕЦК со специальным графическим дизайном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lastRenderedPageBreak/>
        <w:t>2.1. Общие требования к ЕЦК со специальным графическим дизайном: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графическ</w:t>
      </w:r>
      <w:r w:rsidR="00A82DE3">
        <w:rPr>
          <w:sz w:val="28"/>
          <w:szCs w:val="28"/>
        </w:rPr>
        <w:t>ого</w:t>
      </w:r>
      <w:r w:rsidRPr="00A82DE3">
        <w:rPr>
          <w:sz w:val="28"/>
          <w:szCs w:val="28"/>
        </w:rPr>
        <w:t xml:space="preserve"> дизайн</w:t>
      </w:r>
      <w:r w:rsidR="00A82DE3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, который разрабатывается кредитной организацией с учетом его нанесения на ЕЦК формата ID-1 в соответствии </w:t>
      </w:r>
      <w:r w:rsidR="005A6367">
        <w:rPr>
          <w:sz w:val="28"/>
          <w:szCs w:val="28"/>
        </w:rPr>
        <w:t xml:space="preserve">          </w:t>
      </w:r>
      <w:r w:rsidRPr="00A82DE3">
        <w:rPr>
          <w:sz w:val="28"/>
          <w:szCs w:val="28"/>
        </w:rPr>
        <w:t xml:space="preserve">с национальным стандартом Российской Федерации ГОСТ </w:t>
      </w:r>
      <w:proofErr w:type="gramStart"/>
      <w:r w:rsidRPr="00A82DE3">
        <w:rPr>
          <w:sz w:val="28"/>
          <w:szCs w:val="28"/>
        </w:rPr>
        <w:t>Р</w:t>
      </w:r>
      <w:proofErr w:type="gramEnd"/>
      <w:r w:rsidRPr="00A82DE3">
        <w:rPr>
          <w:sz w:val="28"/>
          <w:szCs w:val="28"/>
        </w:rPr>
        <w:t xml:space="preserve"> ИСО/МЭК 7810-2015 «Карты идентификационные. Физические характеристики», документами «Фирменный стиль бренда «Мир». Руководство </w:t>
      </w:r>
      <w:r w:rsidR="005A6367">
        <w:rPr>
          <w:sz w:val="28"/>
          <w:szCs w:val="28"/>
        </w:rPr>
        <w:t xml:space="preserve">                              </w:t>
      </w:r>
      <w:r w:rsidRPr="00A82DE3">
        <w:rPr>
          <w:sz w:val="28"/>
          <w:szCs w:val="28"/>
        </w:rPr>
        <w:t xml:space="preserve">по использованию», «Стандарт платежной системы «Мир». Руководство </w:t>
      </w:r>
      <w:r w:rsidR="005A6367">
        <w:rPr>
          <w:sz w:val="28"/>
          <w:szCs w:val="28"/>
        </w:rPr>
        <w:t xml:space="preserve">             </w:t>
      </w:r>
      <w:r w:rsidRPr="00A82DE3">
        <w:rPr>
          <w:sz w:val="28"/>
          <w:szCs w:val="28"/>
        </w:rPr>
        <w:t>по дизайну карты «Мир» акционерного общества «Национальная система платежных карт»;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- наличие словосочетания «Единая цифровая карта жителя Рязанской области» (предоставляется в векторном формате Министерством);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наличие изображения бренда Рязанской области (предоставляется </w:t>
      </w:r>
      <w:r w:rsidR="005A6367">
        <w:rPr>
          <w:sz w:val="28"/>
          <w:szCs w:val="28"/>
        </w:rPr>
        <w:t xml:space="preserve">          </w:t>
      </w:r>
      <w:r w:rsidRPr="00A82DE3">
        <w:rPr>
          <w:sz w:val="28"/>
          <w:szCs w:val="28"/>
        </w:rPr>
        <w:t>в векторном формате Министерством);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логотип</w:t>
      </w:r>
      <w:r w:rsidR="00A82DE3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 программы «Забота» (предоставляется в векторном формате Министерством) по согласованию с правообладателем программы «Забота» для держателя карты, который имеет право на участие в данной программе;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QR-код</w:t>
      </w:r>
      <w:r w:rsidR="00A82DE3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. Требования к QR-коду: параметры генерации </w:t>
      </w:r>
      <w:r w:rsidR="005A6367">
        <w:rPr>
          <w:sz w:val="28"/>
          <w:szCs w:val="28"/>
        </w:rPr>
        <w:t xml:space="preserve">        </w:t>
      </w:r>
      <w:r w:rsidRPr="00A82DE3">
        <w:rPr>
          <w:sz w:val="28"/>
          <w:szCs w:val="28"/>
        </w:rPr>
        <w:t>QR-кода (номер версии - 1, уровень коррекции - H). Темный код и светлый фон, четкая печать без размытия. Содержание: уникальный идентификатор ЕЦК;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штрих-код</w:t>
      </w:r>
      <w:r w:rsidR="00A82DE3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 (Code-128). Требования </w:t>
      </w:r>
      <w:proofErr w:type="gramStart"/>
      <w:r w:rsidRPr="00A82DE3">
        <w:rPr>
          <w:sz w:val="28"/>
          <w:szCs w:val="28"/>
        </w:rPr>
        <w:t>к</w:t>
      </w:r>
      <w:proofErr w:type="gramEnd"/>
      <w:r w:rsidRPr="00A82DE3">
        <w:rPr>
          <w:sz w:val="28"/>
          <w:szCs w:val="28"/>
        </w:rPr>
        <w:t xml:space="preserve"> штрих-коду: темный код и светлый фон, четкая печать без размытия. Содержание: уникальный идентификатор ЕЦК (при наличии технической возможности);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- печать уникального идентификатора ЕЦК «цифрами» под штрих-кодом (обязательно при наличии технической возможности печати штрих-кода);</w:t>
      </w:r>
    </w:p>
    <w:p w:rsidR="00551A5A" w:rsidRPr="00A82DE3" w:rsidRDefault="00551A5A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печать уникального идентификатора ЕЦК «цифрами» (при отсутствии технической возможности печати штрих-кода с цифровым идентификатором ЕЦК). </w:t>
      </w:r>
    </w:p>
    <w:p w:rsidR="00682D34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Уникальный идентификатор ЕЦК </w:t>
      </w:r>
      <w:r w:rsidR="00551A5A" w:rsidRPr="00A82DE3">
        <w:rPr>
          <w:bCs/>
          <w:color w:val="auto"/>
          <w:sz w:val="28"/>
          <w:szCs w:val="28"/>
        </w:rPr>
        <w:t>со специальным графическим дизайном</w:t>
      </w:r>
      <w:r w:rsidR="00551A5A" w:rsidRPr="00A82DE3">
        <w:rPr>
          <w:color w:val="auto"/>
          <w:sz w:val="28"/>
          <w:szCs w:val="28"/>
        </w:rPr>
        <w:t xml:space="preserve"> </w:t>
      </w:r>
      <w:r w:rsidRPr="00A82DE3">
        <w:rPr>
          <w:color w:val="auto"/>
          <w:sz w:val="28"/>
          <w:szCs w:val="28"/>
        </w:rPr>
        <w:t xml:space="preserve">формируется </w:t>
      </w:r>
      <w:r w:rsidR="00682D34" w:rsidRPr="00A82DE3">
        <w:rPr>
          <w:sz w:val="28"/>
          <w:szCs w:val="28"/>
        </w:rPr>
        <w:t>по следующему алгоритму: 62XXXXXXXXXXXXXZ - строка из 16 цифр, где: 62 - фиксированный префикс для ЕЦК; X - цифра от «0» до «9»; Z - 1 цифра, контрольное число (число Луна).</w:t>
      </w:r>
    </w:p>
    <w:p w:rsidR="00551A5A" w:rsidRPr="00A82DE3" w:rsidRDefault="00551A5A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>наличие названия</w:t>
      </w:r>
      <w:r w:rsidRPr="00A82DE3">
        <w:rPr>
          <w:sz w:val="28"/>
          <w:szCs w:val="28"/>
        </w:rPr>
        <w:t xml:space="preserve"> адреса о</w:t>
      </w:r>
      <w:r w:rsidR="00A82DE3">
        <w:rPr>
          <w:sz w:val="28"/>
          <w:szCs w:val="28"/>
        </w:rPr>
        <w:t>фициального сайта оператора ЕЦК</w:t>
      </w:r>
      <w:r w:rsidRPr="00A82DE3">
        <w:rPr>
          <w:sz w:val="28"/>
          <w:szCs w:val="28"/>
        </w:rPr>
        <w:t>;</w:t>
      </w:r>
    </w:p>
    <w:p w:rsidR="00551A5A" w:rsidRPr="00A82DE3" w:rsidRDefault="00551A5A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номер</w:t>
      </w:r>
      <w:r w:rsidR="00242DC1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 телефона оператора ЕЦК рядом с адресом его официального сайта</w:t>
      </w:r>
      <w:r w:rsidR="00F719FB" w:rsidRPr="00A82DE3">
        <w:rPr>
          <w:sz w:val="28"/>
          <w:szCs w:val="28"/>
        </w:rPr>
        <w:t>.</w:t>
      </w:r>
    </w:p>
    <w:p w:rsidR="00551A5A" w:rsidRPr="00A82DE3" w:rsidRDefault="00551A5A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lastRenderedPageBreak/>
        <w:t>2.2. Все наносимые на карту элементы графического дизайна должны быть четко и однозначно читаемыми и сохраняться в течение всего срока службы ЕЦК.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2.3. ЕЦК со специальным графическим дизайном должна соответствовать требованиям национальной платежной системы «Мир».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 w:rsidRPr="00A82DE3">
        <w:rPr>
          <w:b/>
          <w:sz w:val="28"/>
          <w:szCs w:val="28"/>
        </w:rPr>
        <w:t>3. Требования к ЕЦК с цифровым дизайном</w:t>
      </w:r>
    </w:p>
    <w:p w:rsidR="001009F0" w:rsidRPr="00A82DE3" w:rsidRDefault="001009F0" w:rsidP="00A82DE3">
      <w:pPr>
        <w:pStyle w:val="aff3"/>
        <w:spacing w:beforeAutospacing="0" w:afterAutospacing="0" w:line="276" w:lineRule="auto"/>
        <w:ind w:firstLine="709"/>
        <w:jc w:val="center"/>
        <w:rPr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3.1. Общие требования к ЕЦК с цифровым дизайном: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682D34" w:rsidRPr="00A82DE3">
        <w:rPr>
          <w:color w:val="auto"/>
          <w:sz w:val="28"/>
          <w:szCs w:val="28"/>
        </w:rPr>
        <w:t xml:space="preserve">наличие </w:t>
      </w:r>
      <w:r w:rsidRPr="00A82DE3">
        <w:rPr>
          <w:color w:val="auto"/>
          <w:sz w:val="28"/>
          <w:szCs w:val="28"/>
        </w:rPr>
        <w:t>словосочетани</w:t>
      </w:r>
      <w:r w:rsidR="00682D34" w:rsidRPr="00A82DE3">
        <w:rPr>
          <w:color w:val="auto"/>
          <w:sz w:val="28"/>
          <w:szCs w:val="28"/>
        </w:rPr>
        <w:t>я</w:t>
      </w:r>
      <w:r w:rsidRPr="00A82DE3">
        <w:rPr>
          <w:color w:val="auto"/>
          <w:sz w:val="28"/>
          <w:szCs w:val="28"/>
        </w:rPr>
        <w:t xml:space="preserve"> «Единая цифровая карта жителя Рязанской области» (предоставляется в векторном формате Министерством);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</w:t>
      </w:r>
      <w:r w:rsidR="00682D34" w:rsidRPr="00A82DE3">
        <w:rPr>
          <w:color w:val="auto"/>
          <w:sz w:val="28"/>
          <w:szCs w:val="28"/>
        </w:rPr>
        <w:t xml:space="preserve">наличие </w:t>
      </w:r>
      <w:r w:rsidRPr="00A82DE3">
        <w:rPr>
          <w:color w:val="auto"/>
          <w:sz w:val="28"/>
          <w:szCs w:val="28"/>
        </w:rPr>
        <w:t>изображени</w:t>
      </w:r>
      <w:r w:rsidR="00682D34" w:rsidRPr="00A82DE3">
        <w:rPr>
          <w:color w:val="auto"/>
          <w:sz w:val="28"/>
          <w:szCs w:val="28"/>
        </w:rPr>
        <w:t>я</w:t>
      </w:r>
      <w:r w:rsidRPr="00A82DE3">
        <w:rPr>
          <w:color w:val="auto"/>
          <w:sz w:val="28"/>
          <w:szCs w:val="28"/>
        </w:rPr>
        <w:t xml:space="preserve"> бренда Рязанской области (предоставляется </w:t>
      </w:r>
      <w:r w:rsidR="005A6367">
        <w:rPr>
          <w:color w:val="auto"/>
          <w:sz w:val="28"/>
          <w:szCs w:val="28"/>
        </w:rPr>
        <w:t xml:space="preserve">           </w:t>
      </w:r>
      <w:r w:rsidRPr="00A82DE3">
        <w:rPr>
          <w:color w:val="auto"/>
          <w:sz w:val="28"/>
          <w:szCs w:val="28"/>
        </w:rPr>
        <w:t>в векторном формате Министерством);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</w:t>
      </w:r>
      <w:r w:rsidR="00A82DE3" w:rsidRPr="00A82DE3">
        <w:rPr>
          <w:color w:val="auto"/>
          <w:sz w:val="28"/>
          <w:szCs w:val="28"/>
        </w:rPr>
        <w:t xml:space="preserve">наличие </w:t>
      </w:r>
      <w:r w:rsidRPr="00A82DE3">
        <w:rPr>
          <w:color w:val="auto"/>
          <w:sz w:val="28"/>
          <w:szCs w:val="28"/>
        </w:rPr>
        <w:t>логотип</w:t>
      </w:r>
      <w:r w:rsidR="00A82DE3" w:rsidRPr="00A82DE3">
        <w:rPr>
          <w:color w:val="auto"/>
          <w:sz w:val="28"/>
          <w:szCs w:val="28"/>
        </w:rPr>
        <w:t>а</w:t>
      </w:r>
      <w:r w:rsidRPr="00A82DE3">
        <w:rPr>
          <w:color w:val="auto"/>
          <w:sz w:val="28"/>
          <w:szCs w:val="28"/>
        </w:rPr>
        <w:t xml:space="preserve"> программы «Забота» (предоставляется в векторном формате Министерством) по согласованию с правообладателем программы «Забота» для держателя карты, который имеет право на участие в данной программе;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</w:t>
      </w:r>
      <w:r w:rsidR="00A82DE3" w:rsidRPr="00A82DE3">
        <w:rPr>
          <w:color w:val="auto"/>
          <w:sz w:val="28"/>
          <w:szCs w:val="28"/>
        </w:rPr>
        <w:t xml:space="preserve">наличие </w:t>
      </w:r>
      <w:r w:rsidRPr="00A82DE3">
        <w:rPr>
          <w:color w:val="auto"/>
          <w:sz w:val="28"/>
          <w:szCs w:val="28"/>
        </w:rPr>
        <w:t>QR-код</w:t>
      </w:r>
      <w:r w:rsidR="00A82DE3" w:rsidRPr="00A82DE3">
        <w:rPr>
          <w:color w:val="auto"/>
          <w:sz w:val="28"/>
          <w:szCs w:val="28"/>
        </w:rPr>
        <w:t>а</w:t>
      </w:r>
      <w:r w:rsidRPr="00A82DE3">
        <w:rPr>
          <w:color w:val="auto"/>
          <w:sz w:val="28"/>
          <w:szCs w:val="28"/>
        </w:rPr>
        <w:t>. Требования к QR-коду: параметры генерации QR-кода (номер версии - 1, уровень коррекции - H). Темный код и светлый фон. Содержание: уникальный идентификатор ЕЦК;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</w:t>
      </w:r>
      <w:r w:rsidR="00A82DE3" w:rsidRPr="00A82DE3">
        <w:rPr>
          <w:color w:val="auto"/>
          <w:sz w:val="28"/>
          <w:szCs w:val="28"/>
        </w:rPr>
        <w:t xml:space="preserve">наличие </w:t>
      </w:r>
      <w:r w:rsidRPr="00A82DE3">
        <w:rPr>
          <w:color w:val="auto"/>
          <w:sz w:val="28"/>
          <w:szCs w:val="28"/>
        </w:rPr>
        <w:t>штрих-код</w:t>
      </w:r>
      <w:r w:rsidR="00A82DE3" w:rsidRPr="00A82DE3">
        <w:rPr>
          <w:color w:val="auto"/>
          <w:sz w:val="28"/>
          <w:szCs w:val="28"/>
        </w:rPr>
        <w:t>а</w:t>
      </w:r>
      <w:r w:rsidRPr="00A82DE3">
        <w:rPr>
          <w:color w:val="auto"/>
          <w:sz w:val="28"/>
          <w:szCs w:val="28"/>
        </w:rPr>
        <w:t xml:space="preserve"> (Code-128). Требования </w:t>
      </w:r>
      <w:proofErr w:type="gramStart"/>
      <w:r w:rsidRPr="00A82DE3">
        <w:rPr>
          <w:color w:val="auto"/>
          <w:sz w:val="28"/>
          <w:szCs w:val="28"/>
        </w:rPr>
        <w:t>к</w:t>
      </w:r>
      <w:proofErr w:type="gramEnd"/>
      <w:r w:rsidRPr="00A82DE3">
        <w:rPr>
          <w:color w:val="auto"/>
          <w:sz w:val="28"/>
          <w:szCs w:val="28"/>
        </w:rPr>
        <w:t xml:space="preserve"> штрих-коду: темный код и светлый фон. Содержание: уникальный идентификатор ЕЦК </w:t>
      </w:r>
      <w:r w:rsidR="005A6367">
        <w:rPr>
          <w:color w:val="auto"/>
          <w:sz w:val="28"/>
          <w:szCs w:val="28"/>
        </w:rPr>
        <w:t xml:space="preserve">                   </w:t>
      </w:r>
      <w:r w:rsidRPr="00A82DE3">
        <w:rPr>
          <w:color w:val="auto"/>
          <w:sz w:val="28"/>
          <w:szCs w:val="28"/>
        </w:rPr>
        <w:t>(при наличии технической возможности);</w:t>
      </w:r>
    </w:p>
    <w:p w:rsidR="00682D34" w:rsidRPr="00A82DE3" w:rsidRDefault="00682D34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отображение уникального идентификатора ЕЦК «цифрами» </w:t>
      </w:r>
      <w:r w:rsidR="005A6367">
        <w:rPr>
          <w:color w:val="auto"/>
          <w:sz w:val="28"/>
          <w:szCs w:val="28"/>
        </w:rPr>
        <w:t xml:space="preserve">                  </w:t>
      </w:r>
      <w:r w:rsidRPr="00A82DE3">
        <w:rPr>
          <w:color w:val="auto"/>
          <w:sz w:val="28"/>
          <w:szCs w:val="28"/>
        </w:rPr>
        <w:t xml:space="preserve">под </w:t>
      </w:r>
      <w:proofErr w:type="gramStart"/>
      <w:r w:rsidRPr="00A82DE3">
        <w:rPr>
          <w:color w:val="auto"/>
          <w:sz w:val="28"/>
          <w:szCs w:val="28"/>
        </w:rPr>
        <w:t>штрих-кодом</w:t>
      </w:r>
      <w:proofErr w:type="gramEnd"/>
      <w:r w:rsidRPr="00A82DE3">
        <w:rPr>
          <w:color w:val="auto"/>
          <w:sz w:val="28"/>
          <w:szCs w:val="28"/>
        </w:rPr>
        <w:t xml:space="preserve"> (обязательно при наличии технической возможности отображения штрих-кода);</w:t>
      </w:r>
    </w:p>
    <w:p w:rsidR="00682D34" w:rsidRPr="00A82DE3" w:rsidRDefault="00682D34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- отображение уникального идентификатора ЕЦК «цифрами» </w:t>
      </w:r>
      <w:r w:rsidR="005A6367">
        <w:rPr>
          <w:color w:val="auto"/>
          <w:sz w:val="28"/>
          <w:szCs w:val="28"/>
        </w:rPr>
        <w:t xml:space="preserve">                 </w:t>
      </w:r>
      <w:r w:rsidRPr="00A82DE3">
        <w:rPr>
          <w:color w:val="auto"/>
          <w:sz w:val="28"/>
          <w:szCs w:val="28"/>
        </w:rPr>
        <w:t xml:space="preserve">(при отсутствии технической возможности отображения штрих-кода </w:t>
      </w:r>
      <w:r w:rsidR="005A6367">
        <w:rPr>
          <w:color w:val="auto"/>
          <w:sz w:val="28"/>
          <w:szCs w:val="28"/>
        </w:rPr>
        <w:t xml:space="preserve">                  </w:t>
      </w:r>
      <w:r w:rsidRPr="00A82DE3">
        <w:rPr>
          <w:color w:val="auto"/>
          <w:sz w:val="28"/>
          <w:szCs w:val="28"/>
        </w:rPr>
        <w:t xml:space="preserve">с цифровым идентификатором ЕЦК). </w:t>
      </w:r>
    </w:p>
    <w:p w:rsidR="00682D34" w:rsidRPr="00A82DE3" w:rsidRDefault="00682D34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color w:val="auto"/>
          <w:sz w:val="28"/>
          <w:szCs w:val="28"/>
        </w:rPr>
        <w:t xml:space="preserve">Уникальный идентификатор ЕЦК с цифровым дизайном </w:t>
      </w:r>
      <w:r w:rsidRPr="00A82DE3">
        <w:rPr>
          <w:sz w:val="28"/>
          <w:szCs w:val="28"/>
        </w:rPr>
        <w:t>формируется по следующему алгоритму: 62XXXXXXXXXXXXXZ - строка из 16 цифр, где: 62 - фиксированный префикс для ЕЦК; X - цифра от «0» до «9»; Z - 1 цифра, контрольное число (число Луна).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>-</w:t>
      </w:r>
      <w:r w:rsidR="00A82DE3">
        <w:rPr>
          <w:sz w:val="28"/>
          <w:szCs w:val="28"/>
        </w:rPr>
        <w:t xml:space="preserve"> наличие</w:t>
      </w:r>
      <w:r w:rsidRPr="00A82DE3">
        <w:rPr>
          <w:sz w:val="28"/>
          <w:szCs w:val="28"/>
        </w:rPr>
        <w:t xml:space="preserve"> </w:t>
      </w:r>
      <w:r w:rsidR="00A82DE3">
        <w:rPr>
          <w:sz w:val="28"/>
          <w:szCs w:val="28"/>
        </w:rPr>
        <w:t>названия</w:t>
      </w:r>
      <w:r w:rsidRPr="00A82DE3">
        <w:rPr>
          <w:sz w:val="28"/>
          <w:szCs w:val="28"/>
        </w:rPr>
        <w:t xml:space="preserve"> адреса о</w:t>
      </w:r>
      <w:r w:rsidR="00A82DE3" w:rsidRPr="00A82DE3">
        <w:rPr>
          <w:sz w:val="28"/>
          <w:szCs w:val="28"/>
        </w:rPr>
        <w:t>фициального сайта оператора ЕЦК</w:t>
      </w:r>
      <w:r w:rsidRPr="00A82DE3">
        <w:rPr>
          <w:sz w:val="28"/>
          <w:szCs w:val="28"/>
        </w:rPr>
        <w:t>;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A82DE3">
        <w:rPr>
          <w:sz w:val="28"/>
          <w:szCs w:val="28"/>
        </w:rPr>
        <w:t xml:space="preserve">- </w:t>
      </w:r>
      <w:r w:rsidR="00A82DE3">
        <w:rPr>
          <w:sz w:val="28"/>
          <w:szCs w:val="28"/>
        </w:rPr>
        <w:t xml:space="preserve">наличие </w:t>
      </w:r>
      <w:r w:rsidRPr="00A82DE3">
        <w:rPr>
          <w:sz w:val="28"/>
          <w:szCs w:val="28"/>
        </w:rPr>
        <w:t>номер</w:t>
      </w:r>
      <w:r w:rsidR="00A82DE3">
        <w:rPr>
          <w:sz w:val="28"/>
          <w:szCs w:val="28"/>
        </w:rPr>
        <w:t>а</w:t>
      </w:r>
      <w:r w:rsidRPr="00A82DE3">
        <w:rPr>
          <w:sz w:val="28"/>
          <w:szCs w:val="28"/>
        </w:rPr>
        <w:t xml:space="preserve"> телефона оператора ЕЦК рядом с адресом его официального сайта</w:t>
      </w:r>
      <w:r w:rsidR="007E422E" w:rsidRPr="00A82DE3">
        <w:rPr>
          <w:sz w:val="28"/>
          <w:szCs w:val="28"/>
        </w:rPr>
        <w:t>.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both"/>
        <w:rPr>
          <w:color w:val="auto"/>
          <w:sz w:val="28"/>
          <w:szCs w:val="28"/>
          <w:highlight w:val="yellow"/>
        </w:rPr>
      </w:pPr>
      <w:r w:rsidRPr="00A82DE3">
        <w:rPr>
          <w:sz w:val="28"/>
          <w:szCs w:val="28"/>
        </w:rPr>
        <w:t xml:space="preserve">3.2. </w:t>
      </w:r>
      <w:proofErr w:type="gramStart"/>
      <w:r w:rsidRPr="00A82DE3">
        <w:rPr>
          <w:sz w:val="28"/>
          <w:szCs w:val="28"/>
        </w:rPr>
        <w:t>QR-код, штрих-</w:t>
      </w:r>
      <w:r w:rsidRPr="00A82DE3">
        <w:rPr>
          <w:color w:val="auto"/>
          <w:sz w:val="28"/>
          <w:szCs w:val="28"/>
        </w:rPr>
        <w:t xml:space="preserve">код, </w:t>
      </w:r>
      <w:r w:rsidR="00A82DE3">
        <w:rPr>
          <w:color w:val="auto"/>
          <w:sz w:val="28"/>
          <w:szCs w:val="28"/>
        </w:rPr>
        <w:t>название</w:t>
      </w:r>
      <w:r w:rsidR="00A82DE3" w:rsidRPr="00A82DE3">
        <w:rPr>
          <w:color w:val="auto"/>
          <w:sz w:val="28"/>
          <w:szCs w:val="28"/>
        </w:rPr>
        <w:t xml:space="preserve"> адреса официального сайта оператора ЕЦК </w:t>
      </w:r>
      <w:r w:rsidRPr="00A82DE3">
        <w:rPr>
          <w:color w:val="auto"/>
          <w:sz w:val="28"/>
          <w:szCs w:val="28"/>
        </w:rPr>
        <w:t xml:space="preserve">и номер телефона оператора ЕЦК отображаются на </w:t>
      </w:r>
      <w:r w:rsidR="005A6367">
        <w:rPr>
          <w:color w:val="auto"/>
          <w:sz w:val="28"/>
          <w:szCs w:val="28"/>
        </w:rPr>
        <w:t xml:space="preserve">ЕЦК с цифровом </w:t>
      </w:r>
      <w:r w:rsidR="005A6367">
        <w:rPr>
          <w:color w:val="auto"/>
          <w:sz w:val="28"/>
          <w:szCs w:val="28"/>
        </w:rPr>
        <w:lastRenderedPageBreak/>
        <w:t>дизайном</w:t>
      </w:r>
      <w:r w:rsidRPr="00A82DE3">
        <w:rPr>
          <w:color w:val="auto"/>
          <w:sz w:val="28"/>
          <w:szCs w:val="28"/>
        </w:rPr>
        <w:t xml:space="preserve"> и (или) в соответствующем разделе мобильного приложения банка-эмитента ЕЦК.</w:t>
      </w:r>
      <w:proofErr w:type="gramEnd"/>
    </w:p>
    <w:p w:rsidR="001009F0" w:rsidRPr="00A82DE3" w:rsidRDefault="00F719FB" w:rsidP="00A82DE3">
      <w:pPr>
        <w:pStyle w:val="aff3"/>
        <w:spacing w:beforeAutospacing="0" w:afterAutospacing="0"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82DE3">
        <w:rPr>
          <w:color w:val="auto"/>
          <w:sz w:val="28"/>
          <w:szCs w:val="28"/>
        </w:rPr>
        <w:t>3.3. ЕЦК с цифровым дизайном должна соответствовать требованиям национальной платежной системы «Мир».</w:t>
      </w:r>
    </w:p>
    <w:p w:rsidR="00A82DE3" w:rsidRDefault="00A82DE3" w:rsidP="00A82DE3">
      <w:pPr>
        <w:pStyle w:val="aff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1009F0" w:rsidRPr="00A82DE3" w:rsidRDefault="000E2196" w:rsidP="00A82DE3">
      <w:pPr>
        <w:pStyle w:val="aff3"/>
        <w:spacing w:beforeAutospacing="0" w:afterAutospacing="0" w:line="276" w:lineRule="auto"/>
        <w:ind w:firstLine="709"/>
        <w:jc w:val="center"/>
        <w:rPr>
          <w:sz w:val="28"/>
          <w:szCs w:val="28"/>
        </w:rPr>
      </w:pPr>
      <w:r w:rsidRPr="00A82DE3">
        <w:rPr>
          <w:b/>
          <w:sz w:val="28"/>
          <w:szCs w:val="28"/>
        </w:rPr>
        <w:t>4. Технические характеристики ЕЦК</w:t>
      </w:r>
      <w:r w:rsidRPr="00A82DE3">
        <w:rPr>
          <w:sz w:val="28"/>
          <w:szCs w:val="28"/>
        </w:rPr>
        <w:t xml:space="preserve"> </w:t>
      </w:r>
    </w:p>
    <w:p w:rsidR="00A82DE3" w:rsidRPr="00A82DE3" w:rsidRDefault="000E2196" w:rsidP="005A6367">
      <w:pPr>
        <w:pStyle w:val="aff3"/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 w:rsidRPr="00A82DE3">
        <w:rPr>
          <w:b/>
          <w:sz w:val="28"/>
          <w:szCs w:val="28"/>
        </w:rPr>
        <w:t>со специальным графическим дизайном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373"/>
        <w:gridCol w:w="5839"/>
      </w:tblGrid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</w:t>
            </w:r>
          </w:p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пп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технические требования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PVC-пластик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Формат ID-1 в соответствии с национальным стандартом Российской Федерации ГОСТ Р ИСО/МЭК 7810-2015 «Карты идентификационные. Физические характеристики»: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ширина 85,595 +/- 0,025 мм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высота 53,975 +/- 0,055 мм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толщина 0,760 +/-0,080 мм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радиус скругления углов 3,180 +/- 0,30 мм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службы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3 лет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циклов чтения-записи памяти карты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100000 штук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Магнитная полоса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HiCo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2750 </w:t>
            </w:r>
            <w:proofErr w:type="spellStart"/>
            <w:r>
              <w:rPr>
                <w:rFonts w:ascii="Times New Roman" w:hAnsi="Times New Roman"/>
                <w:sz w:val="28"/>
              </w:rPr>
              <w:t>Ое</w:t>
            </w:r>
            <w:proofErr w:type="spellEnd"/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Кодирование (персонализация) магнитной полосы и размещение данных на первой и второй дорожках - в соответствии с документом «Требования к данным на магнитной полосе и EMV-эквиваленте карты Платежной системы «Мир» и иными документами акционерного общества «Национальная система платежных карт»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Товарный знак «Мир»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требованиями акционерного общества «Национальная система платежных карт»</w:t>
            </w:r>
          </w:p>
          <w:p w:rsidR="005A6367" w:rsidRDefault="005A6367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требования к печати и размещению графических элементов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Печать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заготовки ЕЦК - офсетная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требованиями банка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Защитный слой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Матовый, ламинирование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Разрешение печати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600 </w:t>
            </w:r>
            <w:proofErr w:type="spellStart"/>
            <w:r>
              <w:rPr>
                <w:rFonts w:ascii="Times New Roman" w:hAnsi="Times New Roman"/>
                <w:sz w:val="28"/>
              </w:rPr>
              <w:t>dpi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x 600 </w:t>
            </w:r>
            <w:proofErr w:type="spellStart"/>
            <w:r>
              <w:rPr>
                <w:rFonts w:ascii="Times New Roman" w:hAnsi="Times New Roman"/>
                <w:sz w:val="28"/>
              </w:rPr>
              <w:t>dpi</w:t>
            </w:r>
            <w:proofErr w:type="spellEnd"/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Максимальная цветность печати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CMYK (</w:t>
            </w:r>
            <w:proofErr w:type="spellStart"/>
            <w:r>
              <w:rPr>
                <w:rFonts w:ascii="Times New Roman" w:hAnsi="Times New Roman"/>
                <w:sz w:val="28"/>
              </w:rPr>
              <w:t>Cyan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(сине-зеленый), </w:t>
            </w:r>
            <w:proofErr w:type="spellStart"/>
            <w:r>
              <w:rPr>
                <w:rFonts w:ascii="Times New Roman" w:hAnsi="Times New Roman"/>
                <w:sz w:val="28"/>
              </w:rPr>
              <w:t>Magenta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(пурпурный), </w:t>
            </w:r>
            <w:proofErr w:type="spellStart"/>
            <w:r>
              <w:rPr>
                <w:rFonts w:ascii="Times New Roman" w:hAnsi="Times New Roman"/>
                <w:sz w:val="28"/>
              </w:rPr>
              <w:t>Yellow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(желтый), </w:t>
            </w:r>
            <w:proofErr w:type="spellStart"/>
            <w:r>
              <w:rPr>
                <w:rFonts w:ascii="Times New Roman" w:hAnsi="Times New Roman"/>
                <w:sz w:val="28"/>
              </w:rPr>
              <w:t>Keycolor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(черный)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технические характеристики ЕЦК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карты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Дуальная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ГОСТами: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ГОСТ Р ИСО/МЭК 7811-2017 «Карты идентификационные» и ГОСТ Р ИСО/МЭК 7816-2013 «Карты идентификационные. Карты на интегральных схемах»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стандартов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 к карточным платформам. Процедура подготовки карты ПС «Мир»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EMV, поддержка эмуляции технологии </w:t>
            </w:r>
            <w:proofErr w:type="spellStart"/>
            <w:r>
              <w:rPr>
                <w:rFonts w:ascii="Times New Roman" w:hAnsi="Times New Roman"/>
                <w:sz w:val="28"/>
              </w:rPr>
              <w:t>Mifare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Classic</w:t>
            </w:r>
            <w:proofErr w:type="spellEnd"/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частота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ГОСТ Р ИСО/МЭК 14443-2013 «Карты идентификационные. Карты на интегральных схемах бесконтактные. Карты близкого действия. Часть 1. Физические характеристики» 13,56 МГц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Скорость передачи данных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ГОСТ Р ИСО/МЭК 14443-2013 «Карты идентификационные. Карты на интегральных схемах бесконтактные. Карты близкого действия. Часть 2. Радиочастотный энергетический и сигнальный интерфейс» 106-848 Кбит/с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Стабильность размеров и коробление карт при воздействии </w:t>
            </w:r>
            <w:r>
              <w:rPr>
                <w:rFonts w:ascii="Times New Roman" w:hAnsi="Times New Roman"/>
                <w:sz w:val="28"/>
              </w:rPr>
              <w:lastRenderedPageBreak/>
              <w:t>температуры и влажности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соответствии с ГОСТ Р ИСО/МЭК 7810-2015 «Национальный стандарт Российской Федерации. Карты идентификационные. Физические характеристики» от -35°С до </w:t>
            </w:r>
            <w:r>
              <w:rPr>
                <w:rFonts w:ascii="Times New Roman" w:hAnsi="Times New Roman"/>
                <w:sz w:val="28"/>
              </w:rPr>
              <w:lastRenderedPageBreak/>
              <w:t>+50°С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Рабочий диапазон температур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ГОСТ Р ИСО/МЭК 7810-2015 «Национальный стандарт Российской Федерации. Карты идентификационные. Физические характеристики» от 0°С до +50°С. Условия эксплуатации транспортного электронного приложения при рабочем диапазоне температур от -20°С до +50°С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требования к банковскому платежному электронному приложению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Банковское платежное электронное приложение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документами «Стандарт ПС Мир. Спецификация персонализации платежного приложения Мир», «Стандарт ПС Мир. Продукты платежной системы </w:t>
            </w:r>
            <w:proofErr w:type="spellStart"/>
            <w:r>
              <w:rPr>
                <w:rFonts w:ascii="Times New Roman" w:hAnsi="Times New Roman"/>
                <w:sz w:val="28"/>
              </w:rPr>
              <w:t>Мир</w:t>
            </w:r>
            <w:proofErr w:type="gramStart"/>
            <w:r>
              <w:rPr>
                <w:rFonts w:ascii="Times New Roman" w:hAnsi="Times New Roman"/>
                <w:sz w:val="28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иными.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Issuer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Security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Domain</w:t>
            </w:r>
            <w:proofErr w:type="spellEnd"/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Pr="00551A5A" w:rsidRDefault="000E2196">
            <w:pPr>
              <w:pStyle w:val="ConsPlusNormal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Реализация</w:t>
            </w:r>
            <w:r w:rsidRPr="00551A5A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механизма</w:t>
            </w:r>
            <w:r w:rsidRPr="00551A5A">
              <w:rPr>
                <w:rFonts w:ascii="Times New Roman" w:hAnsi="Times New Roman"/>
                <w:sz w:val="28"/>
                <w:lang w:val="en-US"/>
              </w:rPr>
              <w:t xml:space="preserve"> Proximity Payment System Environment (PPSE)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требованиям Национальной системы платежных карт, оператора национальной платежной системы «Мир»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Технические требования к транспортному электронному приложению </w:t>
            </w:r>
          </w:p>
          <w:p w:rsidR="001009F0" w:rsidRDefault="001009F0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Транспортное электронное приложение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Электронное приложение, обеспечивающее запись, хранение и контроль использования проездных документов при проезде в транспорте общего пользования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 совместимости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Совместимость с программно-аппаратными комплексами действующих автоматизированных систем оплаты проезда в Рязанской области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Запись проездных документов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Осуществляется по бесконтактному интерфейсу с использованием команд по спецификациям </w:t>
            </w:r>
            <w:proofErr w:type="spellStart"/>
            <w:r>
              <w:rPr>
                <w:rFonts w:ascii="Times New Roman" w:hAnsi="Times New Roman"/>
                <w:sz w:val="28"/>
              </w:rPr>
              <w:t>Mifare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Classic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и/или в системе </w:t>
            </w:r>
            <w:proofErr w:type="spellStart"/>
            <w:r>
              <w:rPr>
                <w:rFonts w:ascii="Times New Roman" w:hAnsi="Times New Roman"/>
                <w:sz w:val="28"/>
              </w:rPr>
              <w:t>Account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Based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Ticketing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(ABT) при наличии </w:t>
            </w:r>
            <w:r>
              <w:rPr>
                <w:rFonts w:ascii="Times New Roman" w:hAnsi="Times New Roman"/>
                <w:sz w:val="28"/>
              </w:rPr>
              <w:lastRenderedPageBreak/>
              <w:t>технической возможности в действующих системах контроля и автоматизированной оплаты проезда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Хранение и контроль использования проездных документов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Осуществляется в памяти области разметки </w:t>
            </w:r>
            <w:proofErr w:type="spellStart"/>
            <w:r>
              <w:rPr>
                <w:rFonts w:ascii="Times New Roman" w:hAnsi="Times New Roman"/>
                <w:sz w:val="28"/>
              </w:rPr>
              <w:t>Mifare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Classic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и/или в системе </w:t>
            </w:r>
            <w:proofErr w:type="spellStart"/>
            <w:r>
              <w:rPr>
                <w:rFonts w:ascii="Times New Roman" w:hAnsi="Times New Roman"/>
                <w:sz w:val="28"/>
              </w:rPr>
              <w:t>Account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Based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Ticketing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(ABT) при наличии технической возможности в действующих системах контроля и автоматизированной оплаты проезда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использования проездных документов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данных в памяти области разметки </w:t>
            </w:r>
            <w:proofErr w:type="spellStart"/>
            <w:r>
              <w:rPr>
                <w:rFonts w:ascii="Times New Roman" w:hAnsi="Times New Roman"/>
                <w:sz w:val="28"/>
              </w:rPr>
              <w:t>Mifare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Classic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и/или в системе </w:t>
            </w:r>
            <w:proofErr w:type="spellStart"/>
            <w:r>
              <w:rPr>
                <w:rFonts w:ascii="Times New Roman" w:hAnsi="Times New Roman"/>
                <w:sz w:val="28"/>
              </w:rPr>
              <w:t>Account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Based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Ticketing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(ABT) при наличии технической возможности, необходимых для контроля использования в действующих системах контроля и автоматизированной оплаты проезда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 безопасности транспортного приложения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Организационно-программный уровень безопасности транспортного приложения, обеспечивающий: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мониторинг остатков средств и срока действия электронного проездного билета держателя ЕЦК в центре обработки транспортных транзакций;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механизм блокировки и деблокировки карт транспортного приложения держателя ЕЦК;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механизм отслеживания транспортных транзакций, не переданных в центр обработки транспортных транзакций;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идентификацию транзакций по картам, не являющимися ЕЦК;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создание и контроль базы проездных при реализации технологии </w:t>
            </w:r>
            <w:proofErr w:type="spellStart"/>
            <w:r>
              <w:rPr>
                <w:rFonts w:ascii="Times New Roman" w:hAnsi="Times New Roman"/>
                <w:sz w:val="28"/>
              </w:rPr>
              <w:t>Account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Based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Ticketing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(ABT) в действующих системах контроля и автоматизированной оплаты проезда;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взаимодействие с терминальным уровнем безопасности.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Терминальный уровень безопасности, обеспечивающий: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безопасное хранение ключевой информации, конфигурационных параметров базы проездных при реализации технологии </w:t>
            </w:r>
            <w:proofErr w:type="spellStart"/>
            <w:r>
              <w:rPr>
                <w:rFonts w:ascii="Times New Roman" w:hAnsi="Times New Roman"/>
                <w:sz w:val="28"/>
              </w:rPr>
              <w:t>Account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Based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Ticketing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(ABT) в действующих системах контроля и автоматизированной оплаты проезда и программного кода;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безопасный механизм занесения ключевой информации, конфигурационных параметров и программного кода;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защищенный механизм хранения информации о проведенных транзакциях;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контрольной суммы, обеспечивающей проверку целостности транзакционных данных;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взаимодействие с карточным уровнем безопасности.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Карточный уровень безопасности, обеспечивающий: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диверсификацию ключей доступа к карте на уникальном номере чипа карты (каждая карта имеет свои собственные ключи доступа);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ведение на карте аппаратного счетчика транзакций, необратимо меняющегося при каждой транзакции;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скрытых элементов безопасности в памяти карты;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хранение признака блокировки карты в памяти самой карты;</w:t>
            </w:r>
          </w:p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контрольной суммы, обеспечивающей проверку целостности данных карты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требования к идентификации держателя ЕЦК</w:t>
            </w:r>
          </w:p>
        </w:tc>
      </w:tr>
      <w:tr w:rsidR="001009F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Идентификация держателя ЕЦК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9F0" w:rsidRDefault="000E219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Идентификация осуществляется с помощью уникального идентификатора ЕЦК. Алгоритм формирования уникального идентификатора ЕЦК приведен в разделе I настоящих технических требований. Идентификатор размещается на ЕЦК банком-эмитентом ЕЦК с помощью уникального идентификатора ЕЦК, сформированного оператором ЕЦК и переданного банку-эмитенту ЕЦК</w:t>
            </w:r>
          </w:p>
        </w:tc>
      </w:tr>
    </w:tbl>
    <w:p w:rsidR="001009F0" w:rsidRDefault="001009F0">
      <w:pPr>
        <w:spacing w:line="276" w:lineRule="auto"/>
        <w:jc w:val="center"/>
        <w:rPr>
          <w:sz w:val="28"/>
        </w:rPr>
      </w:pPr>
    </w:p>
    <w:p w:rsidR="001009F0" w:rsidRDefault="000E2196" w:rsidP="00A82DE3">
      <w:pPr>
        <w:pStyle w:val="af5"/>
        <w:spacing w:line="276" w:lineRule="auto"/>
        <w:ind w:left="804"/>
        <w:jc w:val="center"/>
        <w:rPr>
          <w:b/>
          <w:sz w:val="28"/>
        </w:rPr>
      </w:pPr>
      <w:r>
        <w:rPr>
          <w:b/>
          <w:sz w:val="28"/>
        </w:rPr>
        <w:t>5. Технические характеристики ЕЦК с цифровым дизайном</w:t>
      </w:r>
    </w:p>
    <w:p w:rsidR="001009F0" w:rsidRPr="00A82DE3" w:rsidRDefault="000E2196" w:rsidP="00A82DE3">
      <w:pPr>
        <w:pStyle w:val="aff3"/>
        <w:spacing w:beforeAutospacing="0" w:afterAutospacing="0" w:line="276" w:lineRule="auto"/>
        <w:jc w:val="both"/>
        <w:rPr>
          <w:color w:val="auto"/>
        </w:rPr>
      </w:pPr>
      <w:r w:rsidRPr="00A82DE3">
        <w:rPr>
          <w:color w:val="auto"/>
          <w:sz w:val="28"/>
        </w:rPr>
        <w:t>5.1. Технические характеристики ЕЦК с цифровым дизайном должны соответствовать требованиям стандартам платежной системы «Мир»</w:t>
      </w:r>
      <w:r w:rsidR="007A16EC" w:rsidRPr="00A82DE3">
        <w:rPr>
          <w:color w:val="auto"/>
          <w:sz w:val="28"/>
        </w:rPr>
        <w:t>.</w:t>
      </w:r>
    </w:p>
    <w:sectPr w:rsidR="001009F0" w:rsidRPr="00A82DE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0C9"/>
    <w:multiLevelType w:val="multilevel"/>
    <w:tmpl w:val="CC705EC0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decimal"/>
      <w:lvlText w:val="%1.%2."/>
      <w:lvlJc w:val="left"/>
      <w:pPr>
        <w:widowControl/>
        <w:ind w:left="1429" w:hanging="720"/>
      </w:pPr>
    </w:lvl>
    <w:lvl w:ilvl="2">
      <w:start w:val="1"/>
      <w:numFmt w:val="decimal"/>
      <w:lvlText w:val="%1.%2.%3."/>
      <w:lvlJc w:val="left"/>
      <w:pPr>
        <w:widowControl/>
        <w:ind w:left="1429" w:hanging="720"/>
      </w:pPr>
    </w:lvl>
    <w:lvl w:ilvl="3">
      <w:start w:val="1"/>
      <w:numFmt w:val="decimal"/>
      <w:lvlText w:val="%1.%2.%3.%4."/>
      <w:lvlJc w:val="left"/>
      <w:pPr>
        <w:widowControl/>
        <w:ind w:left="1789" w:hanging="1080"/>
      </w:pPr>
    </w:lvl>
    <w:lvl w:ilvl="4">
      <w:start w:val="1"/>
      <w:numFmt w:val="decimal"/>
      <w:lvlText w:val="%1.%2.%3.%4.%5."/>
      <w:lvlJc w:val="left"/>
      <w:pPr>
        <w:widowControl/>
        <w:ind w:left="1789" w:hanging="1080"/>
      </w:pPr>
    </w:lvl>
    <w:lvl w:ilvl="5">
      <w:start w:val="1"/>
      <w:numFmt w:val="decimal"/>
      <w:lvlText w:val="%1.%2.%3.%4.%5.%6."/>
      <w:lvlJc w:val="left"/>
      <w:pPr>
        <w:widowControl/>
        <w:ind w:left="2149" w:hanging="1440"/>
      </w:pPr>
    </w:lvl>
    <w:lvl w:ilvl="6">
      <w:start w:val="1"/>
      <w:numFmt w:val="decimal"/>
      <w:lvlText w:val="%1.%2.%3.%4.%5.%6.%7."/>
      <w:lvlJc w:val="left"/>
      <w:pPr>
        <w:widowControl/>
        <w:ind w:left="2509" w:hanging="1800"/>
      </w:pPr>
    </w:lvl>
    <w:lvl w:ilvl="7">
      <w:start w:val="1"/>
      <w:numFmt w:val="decimal"/>
      <w:lvlText w:val="%1.%2.%3.%4.%5.%6.%7.%8."/>
      <w:lvlJc w:val="left"/>
      <w:pPr>
        <w:widowControl/>
        <w:ind w:left="2509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F0"/>
    <w:rsid w:val="000E2196"/>
    <w:rsid w:val="001009F0"/>
    <w:rsid w:val="0012121D"/>
    <w:rsid w:val="001C086C"/>
    <w:rsid w:val="00242DC1"/>
    <w:rsid w:val="002C06FF"/>
    <w:rsid w:val="00321C22"/>
    <w:rsid w:val="00551A5A"/>
    <w:rsid w:val="005A6367"/>
    <w:rsid w:val="00682D34"/>
    <w:rsid w:val="007A16EC"/>
    <w:rsid w:val="007E422E"/>
    <w:rsid w:val="00A82DE3"/>
    <w:rsid w:val="00F7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ind w:left="1531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ind w:left="113" w:firstLine="707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a5">
    <w:name w:val="TOC Heading"/>
    <w:link w:val="a6"/>
    <w:pPr>
      <w:widowControl w:val="0"/>
    </w:pPr>
  </w:style>
  <w:style w:type="character" w:customStyle="1" w:styleId="a6">
    <w:name w:val="Заголовок оглавления Знак"/>
    <w:link w:val="a5"/>
  </w:style>
  <w:style w:type="paragraph" w:styleId="21">
    <w:name w:val="toc 2"/>
    <w:basedOn w:val="a"/>
    <w:link w:val="22"/>
    <w:uiPriority w:val="39"/>
    <w:pPr>
      <w:ind w:left="833" w:hanging="481"/>
    </w:pPr>
  </w:style>
  <w:style w:type="character" w:customStyle="1" w:styleId="22">
    <w:name w:val="Оглавление 2 Знак"/>
    <w:basedOn w:val="1"/>
    <w:link w:val="2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3">
    <w:name w:val="Quote"/>
    <w:basedOn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13">
    <w:name w:val="index 1"/>
    <w:basedOn w:val="a"/>
    <w:next w:val="a"/>
    <w:link w:val="14"/>
    <w:pPr>
      <w:ind w:left="260" w:hanging="260"/>
    </w:pPr>
  </w:style>
  <w:style w:type="character" w:customStyle="1" w:styleId="14">
    <w:name w:val="Указатель 1 Знак"/>
    <w:basedOn w:val="1"/>
    <w:link w:val="1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7">
    <w:name w:val="Верхний и нижний колонтитулы"/>
    <w:basedOn w:val="a"/>
    <w:link w:val="a8"/>
  </w:style>
  <w:style w:type="character" w:customStyle="1" w:styleId="a8">
    <w:name w:val="Верхний и нижний колонтитулы"/>
    <w:basedOn w:val="1"/>
    <w:link w:val="a7"/>
  </w:style>
  <w:style w:type="paragraph" w:styleId="a9">
    <w:name w:val="table of figures"/>
    <w:basedOn w:val="a"/>
    <w:link w:val="aa"/>
  </w:style>
  <w:style w:type="character" w:customStyle="1" w:styleId="aa">
    <w:name w:val="Перечень рисунков Знак"/>
    <w:basedOn w:val="1"/>
    <w:link w:val="a9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Нормальный (таблица)"/>
    <w:basedOn w:val="a"/>
    <w:next w:val="a"/>
    <w:link w:val="ac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c">
    <w:name w:val="Нормальный (таблица)"/>
    <w:basedOn w:val="1"/>
    <w:link w:val="ab"/>
    <w:rPr>
      <w:rFonts w:ascii="Times New Roman CYR" w:hAnsi="Times New Roman CYR"/>
      <w:sz w:val="24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31">
    <w:name w:val="toc 3"/>
    <w:basedOn w:val="a"/>
    <w:link w:val="32"/>
    <w:uiPriority w:val="39"/>
    <w:pPr>
      <w:ind w:left="1313" w:hanging="720"/>
    </w:pPr>
    <w:rPr>
      <w:sz w:val="28"/>
    </w:r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styleId="ad">
    <w:name w:val="Intense Quote"/>
    <w:basedOn w:val="a"/>
    <w:link w:val="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link w:val="17"/>
    <w:uiPriority w:val="39"/>
    <w:pPr>
      <w:spacing w:before="119"/>
      <w:ind w:left="113"/>
    </w:pPr>
    <w:rPr>
      <w:sz w:val="28"/>
    </w:rPr>
  </w:style>
  <w:style w:type="character" w:customStyle="1" w:styleId="17">
    <w:name w:val="Оглавление 1 Знак"/>
    <w:basedOn w:val="1"/>
    <w:link w:val="16"/>
    <w:rPr>
      <w:sz w:val="2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0"/>
    <w:rPr>
      <w:rFonts w:ascii="Tahoma" w:hAnsi="Tahoma"/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1">
    <w:name w:val="No Spacing"/>
    <w:link w:val="af2"/>
    <w:pPr>
      <w:widowControl w:val="0"/>
    </w:pPr>
  </w:style>
  <w:style w:type="character" w:customStyle="1" w:styleId="af2">
    <w:name w:val="Без интервала Знак"/>
    <w:link w:val="af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index heading"/>
    <w:basedOn w:val="a"/>
    <w:link w:val="af4"/>
  </w:style>
  <w:style w:type="character" w:customStyle="1" w:styleId="af4">
    <w:name w:val="Указатель Знак"/>
    <w:basedOn w:val="1"/>
    <w:link w:val="af3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5">
    <w:name w:val="List Paragraph"/>
    <w:basedOn w:val="a"/>
    <w:link w:val="af6"/>
    <w:pPr>
      <w:ind w:left="1531" w:hanging="481"/>
    </w:pPr>
  </w:style>
  <w:style w:type="character" w:customStyle="1" w:styleId="af6">
    <w:name w:val="Абзац списка Знак"/>
    <w:basedOn w:val="1"/>
    <w:link w:val="af5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f7">
    <w:name w:val="caption"/>
    <w:basedOn w:val="a"/>
    <w:link w:val="af8"/>
    <w:pPr>
      <w:spacing w:line="276" w:lineRule="auto"/>
    </w:pPr>
    <w:rPr>
      <w:b/>
      <w:color w:val="4F81BD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4F81BD" w:themeColor="accent1"/>
      <w:sz w:val="18"/>
    </w:rPr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"/>
    <w:link w:val="af9"/>
  </w:style>
  <w:style w:type="paragraph" w:styleId="afb">
    <w:name w:val="Subtitle"/>
    <w:basedOn w:val="a"/>
    <w:link w:val="afc"/>
    <w:uiPriority w:val="11"/>
    <w:qFormat/>
    <w:pPr>
      <w:spacing w:before="200" w:after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customStyle="1" w:styleId="12">
    <w:name w:val="Основной шрифт абзаца1"/>
  </w:style>
  <w:style w:type="paragraph" w:styleId="afd">
    <w:name w:val="Title"/>
    <w:basedOn w:val="a"/>
    <w:link w:val="afe"/>
    <w:uiPriority w:val="10"/>
    <w:qFormat/>
    <w:pPr>
      <w:spacing w:before="300" w:after="200"/>
      <w:contextualSpacing/>
    </w:pPr>
    <w:rPr>
      <w:sz w:val="48"/>
    </w:rPr>
  </w:style>
  <w:style w:type="character" w:customStyle="1" w:styleId="19">
    <w:name w:val="Заголовок1"/>
    <w:basedOn w:val="1"/>
    <w:rPr>
      <w:rFonts w:ascii="Liberation Sans" w:hAnsi="Liberation Sans"/>
      <w:sz w:val="28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character" w:customStyle="1" w:styleId="afe">
    <w:name w:val="Название Знак"/>
    <w:basedOn w:val="1"/>
    <w:link w:val="afd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</w:rPr>
  </w:style>
  <w:style w:type="paragraph" w:customStyle="1" w:styleId="aff">
    <w:name w:val="Прижатый влево"/>
    <w:basedOn w:val="a"/>
    <w:next w:val="a"/>
    <w:link w:val="aff0"/>
    <w:pPr>
      <w:widowControl w:val="0"/>
    </w:pPr>
    <w:rPr>
      <w:rFonts w:ascii="Times New Roman CYR" w:hAnsi="Times New Roman CYR"/>
      <w:sz w:val="24"/>
    </w:rPr>
  </w:style>
  <w:style w:type="character" w:customStyle="1" w:styleId="aff0">
    <w:name w:val="Прижатый влево"/>
    <w:basedOn w:val="1"/>
    <w:link w:val="aff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aff1">
    <w:name w:val="Текст выноски Знак"/>
    <w:basedOn w:val="12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a0"/>
    <w:link w:val="aff1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веб) Знак"/>
    <w:basedOn w:val="1"/>
    <w:link w:val="af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ind w:left="1531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ind w:left="113" w:firstLine="707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a5">
    <w:name w:val="TOC Heading"/>
    <w:link w:val="a6"/>
    <w:pPr>
      <w:widowControl w:val="0"/>
    </w:pPr>
  </w:style>
  <w:style w:type="character" w:customStyle="1" w:styleId="a6">
    <w:name w:val="Заголовок оглавления Знак"/>
    <w:link w:val="a5"/>
  </w:style>
  <w:style w:type="paragraph" w:styleId="21">
    <w:name w:val="toc 2"/>
    <w:basedOn w:val="a"/>
    <w:link w:val="22"/>
    <w:uiPriority w:val="39"/>
    <w:pPr>
      <w:ind w:left="833" w:hanging="481"/>
    </w:pPr>
  </w:style>
  <w:style w:type="character" w:customStyle="1" w:styleId="22">
    <w:name w:val="Оглавление 2 Знак"/>
    <w:basedOn w:val="1"/>
    <w:link w:val="2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3">
    <w:name w:val="Quote"/>
    <w:basedOn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13">
    <w:name w:val="index 1"/>
    <w:basedOn w:val="a"/>
    <w:next w:val="a"/>
    <w:link w:val="14"/>
    <w:pPr>
      <w:ind w:left="260" w:hanging="260"/>
    </w:pPr>
  </w:style>
  <w:style w:type="character" w:customStyle="1" w:styleId="14">
    <w:name w:val="Указатель 1 Знак"/>
    <w:basedOn w:val="1"/>
    <w:link w:val="1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7">
    <w:name w:val="Верхний и нижний колонтитулы"/>
    <w:basedOn w:val="a"/>
    <w:link w:val="a8"/>
  </w:style>
  <w:style w:type="character" w:customStyle="1" w:styleId="a8">
    <w:name w:val="Верхний и нижний колонтитулы"/>
    <w:basedOn w:val="1"/>
    <w:link w:val="a7"/>
  </w:style>
  <w:style w:type="paragraph" w:styleId="a9">
    <w:name w:val="table of figures"/>
    <w:basedOn w:val="a"/>
    <w:link w:val="aa"/>
  </w:style>
  <w:style w:type="character" w:customStyle="1" w:styleId="aa">
    <w:name w:val="Перечень рисунков Знак"/>
    <w:basedOn w:val="1"/>
    <w:link w:val="a9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Нормальный (таблица)"/>
    <w:basedOn w:val="a"/>
    <w:next w:val="a"/>
    <w:link w:val="ac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c">
    <w:name w:val="Нормальный (таблица)"/>
    <w:basedOn w:val="1"/>
    <w:link w:val="ab"/>
    <w:rPr>
      <w:rFonts w:ascii="Times New Roman CYR" w:hAnsi="Times New Roman CYR"/>
      <w:sz w:val="24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31">
    <w:name w:val="toc 3"/>
    <w:basedOn w:val="a"/>
    <w:link w:val="32"/>
    <w:uiPriority w:val="39"/>
    <w:pPr>
      <w:ind w:left="1313" w:hanging="720"/>
    </w:pPr>
    <w:rPr>
      <w:sz w:val="28"/>
    </w:r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styleId="ad">
    <w:name w:val="Intense Quote"/>
    <w:basedOn w:val="a"/>
    <w:link w:val="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link w:val="17"/>
    <w:uiPriority w:val="39"/>
    <w:pPr>
      <w:spacing w:before="119"/>
      <w:ind w:left="113"/>
    </w:pPr>
    <w:rPr>
      <w:sz w:val="28"/>
    </w:rPr>
  </w:style>
  <w:style w:type="character" w:customStyle="1" w:styleId="17">
    <w:name w:val="Оглавление 1 Знак"/>
    <w:basedOn w:val="1"/>
    <w:link w:val="16"/>
    <w:rPr>
      <w:sz w:val="2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0"/>
    <w:rPr>
      <w:rFonts w:ascii="Tahoma" w:hAnsi="Tahoma"/>
      <w:sz w:val="1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1">
    <w:name w:val="No Spacing"/>
    <w:link w:val="af2"/>
    <w:pPr>
      <w:widowControl w:val="0"/>
    </w:pPr>
  </w:style>
  <w:style w:type="character" w:customStyle="1" w:styleId="af2">
    <w:name w:val="Без интервала Знак"/>
    <w:link w:val="af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index heading"/>
    <w:basedOn w:val="a"/>
    <w:link w:val="af4"/>
  </w:style>
  <w:style w:type="character" w:customStyle="1" w:styleId="af4">
    <w:name w:val="Указатель Знак"/>
    <w:basedOn w:val="1"/>
    <w:link w:val="af3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5">
    <w:name w:val="List Paragraph"/>
    <w:basedOn w:val="a"/>
    <w:link w:val="af6"/>
    <w:pPr>
      <w:ind w:left="1531" w:hanging="481"/>
    </w:pPr>
  </w:style>
  <w:style w:type="character" w:customStyle="1" w:styleId="af6">
    <w:name w:val="Абзац списка Знак"/>
    <w:basedOn w:val="1"/>
    <w:link w:val="af5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f7">
    <w:name w:val="caption"/>
    <w:basedOn w:val="a"/>
    <w:link w:val="af8"/>
    <w:pPr>
      <w:spacing w:line="276" w:lineRule="auto"/>
    </w:pPr>
    <w:rPr>
      <w:b/>
      <w:color w:val="4F81BD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4F81BD" w:themeColor="accent1"/>
      <w:sz w:val="18"/>
    </w:rPr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"/>
    <w:link w:val="af9"/>
  </w:style>
  <w:style w:type="paragraph" w:styleId="afb">
    <w:name w:val="Subtitle"/>
    <w:basedOn w:val="a"/>
    <w:link w:val="afc"/>
    <w:uiPriority w:val="11"/>
    <w:qFormat/>
    <w:pPr>
      <w:spacing w:before="200" w:after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customStyle="1" w:styleId="12">
    <w:name w:val="Основной шрифт абзаца1"/>
  </w:style>
  <w:style w:type="paragraph" w:styleId="afd">
    <w:name w:val="Title"/>
    <w:basedOn w:val="a"/>
    <w:link w:val="afe"/>
    <w:uiPriority w:val="10"/>
    <w:qFormat/>
    <w:pPr>
      <w:spacing w:before="300" w:after="200"/>
      <w:contextualSpacing/>
    </w:pPr>
    <w:rPr>
      <w:sz w:val="48"/>
    </w:rPr>
  </w:style>
  <w:style w:type="character" w:customStyle="1" w:styleId="19">
    <w:name w:val="Заголовок1"/>
    <w:basedOn w:val="1"/>
    <w:rPr>
      <w:rFonts w:ascii="Liberation Sans" w:hAnsi="Liberation Sans"/>
      <w:sz w:val="28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character" w:customStyle="1" w:styleId="afe">
    <w:name w:val="Название Знак"/>
    <w:basedOn w:val="1"/>
    <w:link w:val="afd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</w:rPr>
  </w:style>
  <w:style w:type="paragraph" w:customStyle="1" w:styleId="aff">
    <w:name w:val="Прижатый влево"/>
    <w:basedOn w:val="a"/>
    <w:next w:val="a"/>
    <w:link w:val="aff0"/>
    <w:pPr>
      <w:widowControl w:val="0"/>
    </w:pPr>
    <w:rPr>
      <w:rFonts w:ascii="Times New Roman CYR" w:hAnsi="Times New Roman CYR"/>
      <w:sz w:val="24"/>
    </w:rPr>
  </w:style>
  <w:style w:type="character" w:customStyle="1" w:styleId="aff0">
    <w:name w:val="Прижатый влево"/>
    <w:basedOn w:val="1"/>
    <w:link w:val="aff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aff1">
    <w:name w:val="Текст выноски Знак"/>
    <w:basedOn w:val="12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a0"/>
    <w:link w:val="aff1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веб) Знак"/>
    <w:basedOn w:val="1"/>
    <w:link w:val="af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</dc:creator>
  <cp:lastModifiedBy>Сущенко Дмитрий Александрович</cp:lastModifiedBy>
  <cp:revision>3</cp:revision>
  <cp:lastPrinted>2025-07-16T15:07:00Z</cp:lastPrinted>
  <dcterms:created xsi:type="dcterms:W3CDTF">2025-07-16T14:30:00Z</dcterms:created>
  <dcterms:modified xsi:type="dcterms:W3CDTF">2025-07-16T15:08:00Z</dcterms:modified>
</cp:coreProperties>
</file>